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D57C8" w14:textId="4664262C" w:rsidR="00E847D0" w:rsidRPr="00F16869" w:rsidRDefault="00E847D0" w:rsidP="00326B69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F16869">
        <w:rPr>
          <w:rFonts w:ascii="Arial" w:hAnsi="Arial" w:cs="Arial"/>
          <w:b/>
          <w:bCs/>
        </w:rPr>
        <w:t>3GPP TSG RAN WG1 #10</w:t>
      </w:r>
      <w:r w:rsidR="00FA3DB8">
        <w:rPr>
          <w:rFonts w:ascii="Arial" w:hAnsi="Arial" w:cs="Arial"/>
          <w:b/>
          <w:bCs/>
        </w:rPr>
        <w:t>6</w:t>
      </w:r>
      <w:r w:rsidR="00326B69" w:rsidRPr="00F16869">
        <w:rPr>
          <w:rFonts w:ascii="Arial" w:hAnsi="Arial" w:cs="Arial"/>
          <w:b/>
          <w:bCs/>
        </w:rPr>
        <w:t>-e</w:t>
      </w:r>
      <w:r w:rsidRPr="00F16869">
        <w:rPr>
          <w:rFonts w:ascii="Arial" w:hAnsi="Arial" w:cs="Arial"/>
          <w:b/>
          <w:bCs/>
        </w:rPr>
        <w:tab/>
      </w:r>
      <w:r w:rsidRPr="00F16869">
        <w:rPr>
          <w:rFonts w:ascii="Arial" w:hAnsi="Arial" w:cs="Arial"/>
          <w:b/>
          <w:bCs/>
        </w:rPr>
        <w:tab/>
        <w:t>R1-</w:t>
      </w:r>
      <w:r w:rsidR="00BD32F5" w:rsidRPr="00C55E17">
        <w:rPr>
          <w:rFonts w:ascii="Arial" w:hAnsi="Arial" w:cs="Arial"/>
          <w:b/>
          <w:bCs/>
        </w:rPr>
        <w:t>2</w:t>
      </w:r>
      <w:r w:rsidR="00C12D03" w:rsidRPr="00C55E17">
        <w:rPr>
          <w:rFonts w:ascii="Arial" w:hAnsi="Arial" w:cs="Arial"/>
          <w:b/>
          <w:bCs/>
        </w:rPr>
        <w:t>1</w:t>
      </w:r>
      <w:r w:rsidR="00BD32F5" w:rsidRPr="00C55E17">
        <w:rPr>
          <w:rFonts w:ascii="Arial" w:hAnsi="Arial" w:cs="Arial"/>
          <w:b/>
          <w:bCs/>
        </w:rPr>
        <w:t>0</w:t>
      </w:r>
      <w:r w:rsidR="00C55E17" w:rsidRPr="00C55E17">
        <w:rPr>
          <w:rFonts w:ascii="Arial" w:hAnsi="Arial" w:cs="Arial"/>
          <w:b/>
          <w:bCs/>
        </w:rPr>
        <w:t>7713</w:t>
      </w:r>
    </w:p>
    <w:p w14:paraId="66DABE4A" w14:textId="751E422D" w:rsidR="007F5B74" w:rsidRPr="004C16EF" w:rsidRDefault="007F5B74" w:rsidP="007F5B7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791540"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Pr="004C16EF">
        <w:rPr>
          <w:rFonts w:ascii="Arial" w:eastAsia="MS Mincho" w:hAnsi="Arial" w:cs="Arial"/>
          <w:b/>
          <w:bCs/>
          <w:lang w:eastAsia="ja-JP"/>
        </w:rPr>
        <w:t xml:space="preserve">, </w:t>
      </w:r>
      <w:r w:rsidR="00FA3DB8">
        <w:rPr>
          <w:rFonts w:ascii="Arial" w:eastAsia="MS Mincho" w:hAnsi="Arial" w:cs="Arial"/>
          <w:b/>
          <w:bCs/>
          <w:szCs w:val="22"/>
          <w:lang w:eastAsia="ja-JP"/>
        </w:rPr>
        <w:t>August</w:t>
      </w:r>
      <w:r w:rsidR="00FA3DB8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FA3DB8">
        <w:rPr>
          <w:rFonts w:ascii="Arial" w:eastAsia="MS Mincho" w:hAnsi="Arial" w:cs="Arial"/>
          <w:b/>
          <w:bCs/>
          <w:szCs w:val="22"/>
          <w:lang w:eastAsia="ja-JP"/>
        </w:rPr>
        <w:t>16</w:t>
      </w:r>
      <w:r w:rsidR="00FA3DB8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FA3DB8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– </w:t>
      </w:r>
      <w:r w:rsidR="00FA3DB8">
        <w:rPr>
          <w:rFonts w:ascii="Arial" w:eastAsia="MS Mincho" w:hAnsi="Arial" w:cs="Arial"/>
          <w:b/>
          <w:bCs/>
          <w:szCs w:val="22"/>
          <w:lang w:eastAsia="ja-JP"/>
        </w:rPr>
        <w:t>August</w:t>
      </w:r>
      <w:r w:rsidR="00FA3DB8" w:rsidRPr="00CF5415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  <w:r w:rsidR="00FA3DB8">
        <w:rPr>
          <w:rFonts w:ascii="Arial" w:eastAsia="MS Mincho" w:hAnsi="Arial" w:cs="Arial"/>
          <w:b/>
          <w:bCs/>
          <w:szCs w:val="22"/>
          <w:lang w:eastAsia="ja-JP"/>
        </w:rPr>
        <w:t>27</w:t>
      </w:r>
      <w:r w:rsidR="00FA3DB8" w:rsidRPr="00CF5415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FA3DB8" w:rsidRPr="00CF5415">
        <w:rPr>
          <w:rFonts w:ascii="Arial" w:eastAsia="MS Mincho" w:hAnsi="Arial" w:cs="Arial"/>
          <w:b/>
          <w:bCs/>
          <w:szCs w:val="22"/>
          <w:lang w:eastAsia="ja-JP"/>
        </w:rPr>
        <w:t>, 2021</w:t>
      </w:r>
    </w:p>
    <w:p w14:paraId="7532909A" w14:textId="77777777" w:rsidR="00B23EB7" w:rsidRPr="00F16869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62D37864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Agenda Item:</w:t>
      </w:r>
      <w:r w:rsidRPr="00F16869">
        <w:rPr>
          <w:sz w:val="22"/>
          <w:szCs w:val="22"/>
        </w:rPr>
        <w:tab/>
        <w:t>7.</w:t>
      </w:r>
      <w:r w:rsidR="00FA3DB8">
        <w:rPr>
          <w:sz w:val="22"/>
          <w:szCs w:val="22"/>
        </w:rPr>
        <w:t>2.5</w:t>
      </w:r>
    </w:p>
    <w:p w14:paraId="16F5C7EC" w14:textId="29702897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Source:</w:t>
      </w:r>
      <w:r w:rsidRPr="00F16869">
        <w:rPr>
          <w:sz w:val="22"/>
          <w:szCs w:val="22"/>
        </w:rPr>
        <w:tab/>
        <w:t>Apple</w:t>
      </w:r>
    </w:p>
    <w:p w14:paraId="6E036978" w14:textId="58083C63" w:rsidR="00B23EB7" w:rsidRPr="00F16869" w:rsidRDefault="00B23EB7" w:rsidP="00ED564D">
      <w:pPr>
        <w:pStyle w:val="3GPPHeader"/>
        <w:tabs>
          <w:tab w:val="clear" w:pos="1701"/>
          <w:tab w:val="left" w:pos="0"/>
        </w:tabs>
        <w:ind w:left="1710" w:hanging="1710"/>
        <w:rPr>
          <w:sz w:val="22"/>
          <w:szCs w:val="22"/>
        </w:rPr>
      </w:pPr>
      <w:r w:rsidRPr="00F16869">
        <w:rPr>
          <w:sz w:val="22"/>
          <w:szCs w:val="22"/>
        </w:rPr>
        <w:t>Title:</w:t>
      </w:r>
      <w:r w:rsidRPr="00F16869">
        <w:rPr>
          <w:sz w:val="22"/>
          <w:szCs w:val="22"/>
        </w:rPr>
        <w:tab/>
      </w:r>
      <w:r w:rsidR="00FA3DB8">
        <w:rPr>
          <w:sz w:val="22"/>
          <w:szCs w:val="22"/>
        </w:rPr>
        <w:t>Discussions on</w:t>
      </w:r>
      <w:r w:rsidR="006B03C2">
        <w:rPr>
          <w:sz w:val="22"/>
          <w:szCs w:val="22"/>
        </w:rPr>
        <w:t xml:space="preserve"> HARQ-ACK timing</w:t>
      </w:r>
      <w:r w:rsidR="007150F2" w:rsidRPr="007150F2">
        <w:rPr>
          <w:sz w:val="22"/>
          <w:szCs w:val="22"/>
        </w:rPr>
        <w:t xml:space="preserve"> </w:t>
      </w:r>
      <w:r w:rsidR="00FA3DB8">
        <w:rPr>
          <w:sz w:val="22"/>
          <w:szCs w:val="22"/>
        </w:rPr>
        <w:t xml:space="preserve">for sub-slot-based HARQ-ACK feedback </w:t>
      </w:r>
      <w:r w:rsidR="007150F2" w:rsidRPr="007150F2">
        <w:rPr>
          <w:sz w:val="22"/>
          <w:szCs w:val="22"/>
        </w:rPr>
        <w:t xml:space="preserve">in </w:t>
      </w:r>
      <w:r w:rsidR="008A5160">
        <w:rPr>
          <w:sz w:val="22"/>
          <w:szCs w:val="22"/>
        </w:rPr>
        <w:t>Rel-16</w:t>
      </w:r>
    </w:p>
    <w:p w14:paraId="13F21E67" w14:textId="77777777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Document for:</w:t>
      </w:r>
      <w:r w:rsidRPr="00F16869">
        <w:rPr>
          <w:sz w:val="22"/>
          <w:szCs w:val="22"/>
        </w:rPr>
        <w:tab/>
        <w:t>Discussion/Decision</w:t>
      </w:r>
    </w:p>
    <w:p w14:paraId="4A8507FF" w14:textId="5CD82DBA" w:rsidR="00B23EB7" w:rsidRDefault="00B23EB7" w:rsidP="008134DE">
      <w:pPr>
        <w:pStyle w:val="Heading1"/>
      </w:pPr>
      <w:r w:rsidRPr="00F16869">
        <w:t>Introduction</w:t>
      </w:r>
    </w:p>
    <w:p w14:paraId="78B0C9B2" w14:textId="00AE9430" w:rsidR="005619DF" w:rsidRPr="005619DF" w:rsidRDefault="00C72BD2" w:rsidP="00A26458">
      <w:pPr>
        <w:spacing w:after="120"/>
        <w:rPr>
          <w:sz w:val="21"/>
          <w:szCs w:val="21"/>
        </w:rPr>
      </w:pPr>
      <w:r w:rsidRPr="005619DF">
        <w:rPr>
          <w:sz w:val="21"/>
          <w:szCs w:val="21"/>
        </w:rPr>
        <w:t>For HARQ-ACK</w:t>
      </w:r>
      <w:r w:rsidR="00744E40" w:rsidRPr="005619DF">
        <w:rPr>
          <w:sz w:val="21"/>
          <w:szCs w:val="21"/>
        </w:rPr>
        <w:t xml:space="preserve">, the </w:t>
      </w:r>
      <w:r w:rsidR="005228B3" w:rsidRPr="005619DF">
        <w:rPr>
          <w:sz w:val="21"/>
          <w:szCs w:val="21"/>
        </w:rPr>
        <w:t xml:space="preserve">PUCCH for HARQ-ACK is transmitted in UL slot </w:t>
      </w:r>
      <w:proofErr w:type="spellStart"/>
      <w:r w:rsidR="005228B3" w:rsidRPr="005619DF">
        <w:rPr>
          <w:i/>
          <w:iCs/>
          <w:sz w:val="21"/>
          <w:szCs w:val="21"/>
        </w:rPr>
        <w:t>n+k</w:t>
      </w:r>
      <w:proofErr w:type="spellEnd"/>
      <w:r w:rsidR="005228B3" w:rsidRPr="005619DF">
        <w:rPr>
          <w:sz w:val="21"/>
          <w:szCs w:val="21"/>
        </w:rPr>
        <w:t xml:space="preserve">, where </w:t>
      </w:r>
      <w:r w:rsidR="005228B3" w:rsidRPr="005619DF">
        <w:rPr>
          <w:i/>
          <w:iCs/>
          <w:sz w:val="21"/>
          <w:szCs w:val="21"/>
        </w:rPr>
        <w:t>k</w:t>
      </w:r>
      <w:r w:rsidR="005228B3" w:rsidRPr="005619DF">
        <w:rPr>
          <w:sz w:val="21"/>
          <w:szCs w:val="21"/>
        </w:rPr>
        <w:t xml:space="preserve"> is indicated in UL DCI, and </w:t>
      </w:r>
      <w:r w:rsidR="005228B3" w:rsidRPr="005619DF">
        <w:rPr>
          <w:i/>
          <w:iCs/>
          <w:sz w:val="21"/>
          <w:szCs w:val="21"/>
        </w:rPr>
        <w:t>n</w:t>
      </w:r>
      <w:r w:rsidR="005228B3" w:rsidRPr="005619DF">
        <w:rPr>
          <w:sz w:val="21"/>
          <w:szCs w:val="21"/>
        </w:rPr>
        <w:t xml:space="preserve"> is d</w:t>
      </w:r>
      <w:r w:rsidR="00E37308" w:rsidRPr="005619DF">
        <w:rPr>
          <w:sz w:val="21"/>
          <w:szCs w:val="21"/>
        </w:rPr>
        <w:t xml:space="preserve">etermined based on PDSCH. When DL and UL have different numerology, </w:t>
      </w:r>
      <w:r w:rsidR="005619DF" w:rsidRPr="005619DF">
        <w:rPr>
          <w:sz w:val="21"/>
          <w:szCs w:val="21"/>
        </w:rPr>
        <w:t>two different interpretations existed in the history of RAN1 discussions</w:t>
      </w:r>
      <w:r w:rsidR="00844535" w:rsidRPr="005619DF">
        <w:rPr>
          <w:sz w:val="21"/>
          <w:szCs w:val="21"/>
        </w:rPr>
        <w:t>.</w:t>
      </w:r>
      <w:r w:rsidR="005619DF" w:rsidRPr="005619DF">
        <w:rPr>
          <w:sz w:val="21"/>
          <w:szCs w:val="21"/>
        </w:rPr>
        <w:t xml:space="preserve"> This was discussed in RAN1#104b-e [1]</w:t>
      </w:r>
      <w:r w:rsidR="007735F0">
        <w:rPr>
          <w:sz w:val="21"/>
          <w:szCs w:val="21"/>
        </w:rPr>
        <w:t xml:space="preserve"> and RAN1#105-e [2]</w:t>
      </w:r>
      <w:r w:rsidR="005619DF" w:rsidRPr="005619DF">
        <w:rPr>
          <w:sz w:val="21"/>
          <w:szCs w:val="21"/>
        </w:rPr>
        <w:t>, and it was concluded that the two different interpretations can exist in Rel-15, but for Rel-16</w:t>
      </w:r>
      <w:r w:rsidR="00C55410">
        <w:rPr>
          <w:sz w:val="21"/>
          <w:szCs w:val="21"/>
        </w:rPr>
        <w:t>, a working assumption was made to adopt interpretation 2</w:t>
      </w:r>
      <w:r w:rsidR="009B18CB">
        <w:rPr>
          <w:sz w:val="21"/>
          <w:szCs w:val="21"/>
        </w:rPr>
        <w:t xml:space="preserve"> below</w:t>
      </w:r>
      <w:r w:rsidR="005619DF" w:rsidRPr="005619DF">
        <w:rPr>
          <w:sz w:val="21"/>
          <w:szCs w:val="21"/>
        </w:rPr>
        <w:t>.</w:t>
      </w:r>
    </w:p>
    <w:p w14:paraId="378400B9" w14:textId="442398C9" w:rsidR="005619DF" w:rsidRPr="007735F0" w:rsidRDefault="005619DF" w:rsidP="005619DF">
      <w:pPr>
        <w:wordWrap w:val="0"/>
        <w:ind w:left="284"/>
        <w:rPr>
          <w:i/>
          <w:iCs/>
          <w:sz w:val="20"/>
          <w:szCs w:val="20"/>
        </w:rPr>
      </w:pPr>
      <w:r w:rsidRPr="005619DF">
        <w:rPr>
          <w:b/>
          <w:bCs/>
          <w:i/>
          <w:iCs/>
          <w:sz w:val="20"/>
          <w:szCs w:val="20"/>
        </w:rPr>
        <w:t>Conclusion:</w:t>
      </w:r>
      <w:r w:rsidR="007735F0">
        <w:rPr>
          <w:b/>
          <w:bCs/>
          <w:i/>
          <w:iCs/>
          <w:sz w:val="20"/>
          <w:szCs w:val="20"/>
        </w:rPr>
        <w:t xml:space="preserve"> </w:t>
      </w:r>
      <w:r w:rsidR="007735F0" w:rsidRPr="007735F0">
        <w:rPr>
          <w:i/>
          <w:iCs/>
          <w:sz w:val="20"/>
          <w:szCs w:val="20"/>
        </w:rPr>
        <w:t>(RAN1#104b-e)</w:t>
      </w:r>
    </w:p>
    <w:p w14:paraId="5E1C9C30" w14:textId="77777777" w:rsidR="005619DF" w:rsidRPr="005619DF" w:rsidRDefault="005619DF" w:rsidP="005619DF">
      <w:pPr>
        <w:wordWrap w:val="0"/>
        <w:ind w:left="284"/>
        <w:rPr>
          <w:i/>
          <w:iCs/>
          <w:sz w:val="20"/>
          <w:szCs w:val="20"/>
        </w:rPr>
      </w:pPr>
      <w:r w:rsidRPr="005619DF">
        <w:rPr>
          <w:i/>
          <w:iCs/>
          <w:sz w:val="20"/>
          <w:szCs w:val="20"/>
        </w:rPr>
        <w:t>For HARQ-ACK timing in Rel-15, in case UL SCS is larger than DL SCS, there are two different interpretations:</w:t>
      </w:r>
    </w:p>
    <w:p w14:paraId="0AA0B542" w14:textId="77777777" w:rsidR="005619DF" w:rsidRPr="005619DF" w:rsidRDefault="005619DF" w:rsidP="005619DF">
      <w:pPr>
        <w:wordWrap w:val="0"/>
        <w:ind w:left="1004" w:hanging="360"/>
        <w:rPr>
          <w:rFonts w:eastAsia="Gulim"/>
          <w:i/>
          <w:iCs/>
          <w:sz w:val="21"/>
          <w:szCs w:val="21"/>
        </w:rPr>
      </w:pPr>
      <w:r w:rsidRPr="005619DF">
        <w:rPr>
          <w:rFonts w:eastAsia="Gulim"/>
          <w:i/>
          <w:iCs/>
          <w:sz w:val="20"/>
          <w:szCs w:val="20"/>
        </w:rPr>
        <w:t>-</w:t>
      </w:r>
      <w:r w:rsidRPr="005619DF">
        <w:rPr>
          <w:rFonts w:eastAsia="Gulim"/>
          <w:i/>
          <w:iCs/>
          <w:sz w:val="11"/>
          <w:szCs w:val="11"/>
        </w:rPr>
        <w:t>       </w:t>
      </w:r>
      <w:r w:rsidRPr="005619DF">
        <w:rPr>
          <w:rFonts w:eastAsia="Gulim"/>
          <w:i/>
          <w:iCs/>
          <w:sz w:val="20"/>
          <w:szCs w:val="20"/>
        </w:rPr>
        <w:t>Interpretation 1: k = 0 corresponds to the last UL slot that overlaps with the PDSCH</w:t>
      </w:r>
    </w:p>
    <w:p w14:paraId="525653F5" w14:textId="77777777" w:rsidR="005619DF" w:rsidRPr="005619DF" w:rsidRDefault="005619DF" w:rsidP="005619DF">
      <w:pPr>
        <w:wordWrap w:val="0"/>
        <w:ind w:left="1004" w:hanging="360"/>
        <w:rPr>
          <w:rFonts w:eastAsia="Gulim"/>
          <w:i/>
          <w:iCs/>
          <w:sz w:val="21"/>
          <w:szCs w:val="21"/>
        </w:rPr>
      </w:pPr>
      <w:r w:rsidRPr="005619DF">
        <w:rPr>
          <w:rFonts w:eastAsia="Gulim"/>
          <w:i/>
          <w:iCs/>
          <w:sz w:val="20"/>
          <w:szCs w:val="20"/>
        </w:rPr>
        <w:t>-</w:t>
      </w:r>
      <w:r w:rsidRPr="005619DF">
        <w:rPr>
          <w:rFonts w:eastAsia="Gulim"/>
          <w:i/>
          <w:iCs/>
          <w:sz w:val="11"/>
          <w:szCs w:val="11"/>
        </w:rPr>
        <w:t>       </w:t>
      </w:r>
      <w:r w:rsidRPr="005619DF">
        <w:rPr>
          <w:rFonts w:eastAsia="Gulim"/>
          <w:i/>
          <w:iCs/>
          <w:sz w:val="20"/>
          <w:szCs w:val="20"/>
        </w:rPr>
        <w:t>Interpretation 2: k = 0 corresponds to the last UL slot that overlaps with the DL slot for the PDSCH</w:t>
      </w:r>
    </w:p>
    <w:p w14:paraId="54DFB392" w14:textId="77777777" w:rsidR="005619DF" w:rsidRPr="005619DF" w:rsidRDefault="005619DF" w:rsidP="005619DF">
      <w:pPr>
        <w:wordWrap w:val="0"/>
        <w:ind w:left="284"/>
        <w:rPr>
          <w:i/>
          <w:iCs/>
          <w:sz w:val="20"/>
          <w:szCs w:val="20"/>
        </w:rPr>
      </w:pPr>
      <w:r w:rsidRPr="005619DF">
        <w:rPr>
          <w:i/>
          <w:iCs/>
          <w:sz w:val="20"/>
          <w:szCs w:val="20"/>
        </w:rPr>
        <w:t>Further discuss this issue for Rel-16 in future meetings.</w:t>
      </w:r>
    </w:p>
    <w:p w14:paraId="10E4313D" w14:textId="77777777" w:rsidR="007735F0" w:rsidRDefault="007735F0" w:rsidP="007735F0">
      <w:pPr>
        <w:wordWrap w:val="0"/>
        <w:rPr>
          <w:rFonts w:ascii="Times" w:eastAsia="Batang" w:hAnsi="Times" w:cs="Times"/>
          <w:b/>
          <w:color w:val="1F497D"/>
          <w:sz w:val="20"/>
          <w:szCs w:val="22"/>
          <w:highlight w:val="darkYellow"/>
          <w:lang w:val="en-GB" w:eastAsia="en-US"/>
        </w:rPr>
      </w:pPr>
    </w:p>
    <w:p w14:paraId="31E11BC7" w14:textId="5359DC09" w:rsidR="007735F0" w:rsidRPr="007735F0" w:rsidRDefault="007735F0" w:rsidP="007735F0">
      <w:pPr>
        <w:wordWrap w:val="0"/>
        <w:ind w:left="284"/>
        <w:rPr>
          <w:rFonts w:ascii="Times" w:eastAsia="Batang" w:hAnsi="Times" w:cs="Times"/>
          <w:bCs/>
          <w:i/>
          <w:iCs/>
          <w:sz w:val="20"/>
          <w:szCs w:val="22"/>
          <w:lang w:eastAsia="ko-KR"/>
        </w:rPr>
      </w:pPr>
      <w:r w:rsidRPr="007735F0">
        <w:rPr>
          <w:rFonts w:ascii="Times" w:eastAsia="Batang" w:hAnsi="Times" w:cs="Times"/>
          <w:b/>
          <w:i/>
          <w:iCs/>
          <w:sz w:val="20"/>
          <w:szCs w:val="22"/>
          <w:highlight w:val="darkYellow"/>
          <w:lang w:val="en-GB" w:eastAsia="en-US"/>
        </w:rPr>
        <w:t>Working Assumption</w:t>
      </w:r>
      <w:r w:rsidRPr="007735F0">
        <w:rPr>
          <w:rFonts w:ascii="Times" w:eastAsia="Batang" w:hAnsi="Times" w:cs="Times"/>
          <w:b/>
          <w:i/>
          <w:iCs/>
          <w:sz w:val="20"/>
          <w:szCs w:val="22"/>
          <w:lang w:val="en-GB" w:eastAsia="en-US"/>
        </w:rPr>
        <w:t xml:space="preserve"> </w:t>
      </w:r>
      <w:r w:rsidRPr="007735F0">
        <w:rPr>
          <w:rFonts w:ascii="Times" w:eastAsia="Batang" w:hAnsi="Times" w:cs="Times"/>
          <w:bCs/>
          <w:i/>
          <w:iCs/>
          <w:sz w:val="20"/>
          <w:szCs w:val="22"/>
          <w:lang w:val="en-GB" w:eastAsia="en-US"/>
        </w:rPr>
        <w:t>(RAN1#105-3)</w:t>
      </w:r>
    </w:p>
    <w:p w14:paraId="23F37CEF" w14:textId="77777777" w:rsidR="007735F0" w:rsidRPr="007735F0" w:rsidRDefault="007735F0" w:rsidP="007735F0">
      <w:pPr>
        <w:ind w:left="284"/>
        <w:rPr>
          <w:rFonts w:ascii="Times" w:eastAsia="SimSun" w:hAnsi="Times" w:cs="Times"/>
          <w:i/>
          <w:iCs/>
          <w:sz w:val="20"/>
          <w:lang w:val="en-GB" w:eastAsia="en-US"/>
        </w:rPr>
      </w:pPr>
      <w:r w:rsidRPr="007735F0">
        <w:rPr>
          <w:rFonts w:ascii="Times" w:eastAsia="MS PGothic" w:hAnsi="Times" w:cs="Times"/>
          <w:i/>
          <w:iCs/>
          <w:sz w:val="20"/>
          <w:lang w:val="en-GB" w:eastAsia="en-US"/>
        </w:rPr>
        <w:t>For HARQ-ACK timing in Rel-16 with slot-based HARQ-ACK feedback, in case UL SCS is larger than DL SCS, k = 0 corresponds to the last UL slot that overlaps with the DL slot for the PDSCH.</w:t>
      </w:r>
    </w:p>
    <w:p w14:paraId="4F0C95EB" w14:textId="77777777" w:rsidR="007735F0" w:rsidRPr="007735F0" w:rsidRDefault="007735F0" w:rsidP="007735F0">
      <w:pPr>
        <w:numPr>
          <w:ilvl w:val="0"/>
          <w:numId w:val="14"/>
        </w:numPr>
        <w:tabs>
          <w:tab w:val="clear" w:pos="720"/>
          <w:tab w:val="num" w:pos="1004"/>
        </w:tabs>
        <w:ind w:left="1004"/>
        <w:rPr>
          <w:rFonts w:ascii="Times" w:eastAsia="SimSun" w:hAnsi="Times" w:cs="Times"/>
          <w:i/>
          <w:iCs/>
          <w:sz w:val="20"/>
          <w:highlight w:val="yellow"/>
          <w:lang w:val="en-GB" w:eastAsia="en-US"/>
        </w:rPr>
      </w:pPr>
      <w:r w:rsidRPr="007735F0">
        <w:rPr>
          <w:rFonts w:ascii="Times" w:eastAsia="MS PGothic" w:hAnsi="Times" w:cs="Times"/>
          <w:i/>
          <w:iCs/>
          <w:sz w:val="20"/>
          <w:highlight w:val="yellow"/>
          <w:lang w:val="en-GB" w:eastAsia="en-US"/>
        </w:rPr>
        <w:t>Further discuss the HARQ-ACK timing for sub-slot-based HARQ-ACK feedback</w:t>
      </w:r>
    </w:p>
    <w:p w14:paraId="30E041F2" w14:textId="77777777" w:rsidR="007735F0" w:rsidRPr="00FC1B0B" w:rsidRDefault="007735F0" w:rsidP="007735F0">
      <w:pPr>
        <w:numPr>
          <w:ilvl w:val="0"/>
          <w:numId w:val="14"/>
        </w:numPr>
        <w:tabs>
          <w:tab w:val="clear" w:pos="720"/>
          <w:tab w:val="num" w:pos="1004"/>
        </w:tabs>
        <w:ind w:left="1004"/>
        <w:rPr>
          <w:rFonts w:ascii="Times" w:eastAsia="SimSun" w:hAnsi="Times" w:cs="Times"/>
          <w:sz w:val="20"/>
          <w:lang w:val="en-GB" w:eastAsia="en-US"/>
        </w:rPr>
      </w:pPr>
      <w:r w:rsidRPr="007735F0">
        <w:rPr>
          <w:rFonts w:ascii="Times" w:eastAsia="MS PGothic" w:hAnsi="Times" w:cs="Times"/>
          <w:i/>
          <w:iCs/>
          <w:sz w:val="20"/>
          <w:lang w:val="en-GB" w:eastAsia="en-US"/>
        </w:rPr>
        <w:t>FFS specification impact</w:t>
      </w:r>
    </w:p>
    <w:p w14:paraId="2CF2D49E" w14:textId="2EFBBCE0" w:rsidR="00C72BD2" w:rsidRPr="005619DF" w:rsidRDefault="009B18CB" w:rsidP="005619DF">
      <w:pPr>
        <w:spacing w:before="120" w:after="120"/>
        <w:rPr>
          <w:sz w:val="21"/>
          <w:szCs w:val="21"/>
        </w:rPr>
      </w:pPr>
      <w:r>
        <w:rPr>
          <w:sz w:val="21"/>
          <w:szCs w:val="21"/>
        </w:rPr>
        <w:t xml:space="preserve">What remains open is the HARQ-ACK timing for sub-slot-based HARQ-ACK feedback. </w:t>
      </w:r>
      <w:r w:rsidR="005619DF" w:rsidRPr="005619DF">
        <w:rPr>
          <w:sz w:val="21"/>
          <w:szCs w:val="21"/>
        </w:rPr>
        <w:t xml:space="preserve">In this contribution, we discuss the issue and propose </w:t>
      </w:r>
      <w:r w:rsidR="005619DF" w:rsidRPr="0067231A">
        <w:rPr>
          <w:sz w:val="21"/>
          <w:szCs w:val="21"/>
        </w:rPr>
        <w:t xml:space="preserve">that </w:t>
      </w:r>
      <w:r w:rsidRPr="0067231A">
        <w:rPr>
          <w:sz w:val="21"/>
          <w:szCs w:val="21"/>
        </w:rPr>
        <w:t xml:space="preserve">we also adopt </w:t>
      </w:r>
      <w:r w:rsidR="005619DF" w:rsidRPr="0067231A">
        <w:rPr>
          <w:sz w:val="21"/>
          <w:szCs w:val="21"/>
        </w:rPr>
        <w:t xml:space="preserve">interpretation 2 </w:t>
      </w:r>
      <w:r w:rsidRPr="0067231A">
        <w:rPr>
          <w:sz w:val="21"/>
          <w:szCs w:val="21"/>
        </w:rPr>
        <w:t>in this case</w:t>
      </w:r>
      <w:r w:rsidR="007F5B74" w:rsidRPr="0067231A">
        <w:rPr>
          <w:sz w:val="21"/>
          <w:szCs w:val="21"/>
        </w:rPr>
        <w:t>.</w:t>
      </w:r>
    </w:p>
    <w:p w14:paraId="46135E7F" w14:textId="4020979F" w:rsidR="00A934CF" w:rsidRDefault="006F3847" w:rsidP="008134DE">
      <w:pPr>
        <w:pStyle w:val="Heading1"/>
      </w:pPr>
      <w:r w:rsidRPr="00F16869">
        <w:t>Discussion</w:t>
      </w:r>
      <w:r w:rsidR="00A934CF" w:rsidRPr="00F16869">
        <w:t xml:space="preserve"> </w:t>
      </w:r>
    </w:p>
    <w:p w14:paraId="4C7D269E" w14:textId="46F8D942" w:rsidR="005619DF" w:rsidRDefault="00E265B0" w:rsidP="005619DF">
      <w:pPr>
        <w:spacing w:after="120"/>
        <w:rPr>
          <w:rFonts w:eastAsia="Batang"/>
          <w:sz w:val="22"/>
          <w:szCs w:val="32"/>
        </w:rPr>
      </w:pPr>
      <w:r>
        <w:rPr>
          <w:rFonts w:eastAsia="Batang"/>
          <w:sz w:val="22"/>
          <w:szCs w:val="32"/>
        </w:rPr>
        <w:t>For slot-based HARQ-ACK feedback, a</w:t>
      </w:r>
      <w:r w:rsidR="005619DF">
        <w:rPr>
          <w:rFonts w:eastAsia="Batang"/>
          <w:sz w:val="22"/>
          <w:szCs w:val="32"/>
        </w:rPr>
        <w:t xml:space="preserve">ssuming an example as shown in Fig. 1 where DL uses 15 kHz SCS and UL uses 30 kHz SCS, </w:t>
      </w:r>
      <w:r>
        <w:rPr>
          <w:rFonts w:eastAsia="Batang"/>
          <w:sz w:val="22"/>
          <w:szCs w:val="32"/>
        </w:rPr>
        <w:t xml:space="preserve">interpretation 2 means that </w:t>
      </w:r>
      <w:r w:rsidRPr="00CB769E">
        <w:rPr>
          <w:rFonts w:eastAsia="Batang"/>
          <w:i/>
          <w:iCs/>
          <w:sz w:val="22"/>
          <w:szCs w:val="32"/>
        </w:rPr>
        <w:t>k</w:t>
      </w:r>
      <w:r>
        <w:rPr>
          <w:rFonts w:eastAsia="Batang"/>
          <w:sz w:val="22"/>
          <w:szCs w:val="32"/>
        </w:rPr>
        <w:t xml:space="preserve">=0 corresponds to UL slot 7, in contract to UL slot 6 </w:t>
      </w:r>
      <w:r w:rsidR="005619DF">
        <w:rPr>
          <w:rFonts w:eastAsia="Batang"/>
          <w:sz w:val="22"/>
          <w:szCs w:val="32"/>
        </w:rPr>
        <w:t xml:space="preserve">with interpretation 1 </w:t>
      </w:r>
      <w:r w:rsidR="005619DF" w:rsidRPr="00CB769E">
        <w:rPr>
          <w:rFonts w:eastAsia="Batang"/>
          <w:i/>
          <w:iCs/>
          <w:sz w:val="22"/>
          <w:szCs w:val="32"/>
        </w:rPr>
        <w:t>k</w:t>
      </w:r>
      <w:r w:rsidR="005619DF">
        <w:rPr>
          <w:rFonts w:eastAsia="Batang"/>
          <w:sz w:val="22"/>
          <w:szCs w:val="32"/>
        </w:rPr>
        <w:t>=0.</w:t>
      </w:r>
      <w:r w:rsidR="006D74C2">
        <w:rPr>
          <w:rFonts w:eastAsia="Batang"/>
          <w:sz w:val="22"/>
          <w:szCs w:val="32"/>
        </w:rPr>
        <w:t xml:space="preserve"> The main reason</w:t>
      </w:r>
      <w:r w:rsidR="00F41A40">
        <w:rPr>
          <w:rFonts w:eastAsia="Batang"/>
          <w:sz w:val="22"/>
          <w:szCs w:val="32"/>
        </w:rPr>
        <w:t>s</w:t>
      </w:r>
      <w:r w:rsidR="006D74C2">
        <w:rPr>
          <w:rFonts w:eastAsia="Batang"/>
          <w:sz w:val="22"/>
          <w:szCs w:val="32"/>
        </w:rPr>
        <w:t xml:space="preserve"> for adopting interpretation 2 in RAN1#105 working assumption </w:t>
      </w:r>
      <w:r w:rsidR="00F41A40">
        <w:rPr>
          <w:rFonts w:eastAsia="Batang"/>
          <w:sz w:val="22"/>
          <w:szCs w:val="32"/>
        </w:rPr>
        <w:t>are</w:t>
      </w:r>
      <w:r w:rsidR="006D74C2">
        <w:rPr>
          <w:rFonts w:eastAsia="Batang"/>
          <w:sz w:val="22"/>
          <w:szCs w:val="32"/>
        </w:rPr>
        <w:t xml:space="preserve"> that </w:t>
      </w:r>
      <w:r w:rsidR="00F41A40">
        <w:rPr>
          <w:rFonts w:eastAsia="Batang"/>
          <w:sz w:val="22"/>
          <w:szCs w:val="32"/>
        </w:rPr>
        <w:t xml:space="preserve">it is aligned with earlier RAN1 </w:t>
      </w:r>
      <w:proofErr w:type="gramStart"/>
      <w:r w:rsidR="00F41A40">
        <w:rPr>
          <w:rFonts w:eastAsia="Batang"/>
          <w:sz w:val="22"/>
          <w:szCs w:val="32"/>
        </w:rPr>
        <w:t>agreement</w:t>
      </w:r>
      <w:proofErr w:type="gramEnd"/>
      <w:r w:rsidR="00F41A40">
        <w:rPr>
          <w:rFonts w:eastAsia="Batang"/>
          <w:sz w:val="22"/>
          <w:szCs w:val="32"/>
        </w:rPr>
        <w:t xml:space="preserve"> and it is also aligned with the Type-1 HARQ-ACK codebook construction in TS 38.213 (</w:t>
      </w:r>
      <w:r w:rsidR="00E762C6">
        <w:rPr>
          <w:rFonts w:eastAsia="Batang"/>
          <w:sz w:val="22"/>
          <w:szCs w:val="32"/>
        </w:rPr>
        <w:t>the pseudo code for Type-1 CB does not always work with interpretation 1).</w:t>
      </w:r>
    </w:p>
    <w:p w14:paraId="783F4A5F" w14:textId="121B3559" w:rsidR="005619DF" w:rsidRDefault="00EE3ABB" w:rsidP="005619DF">
      <w:pPr>
        <w:keepNext/>
        <w:spacing w:after="120"/>
        <w:jc w:val="center"/>
        <w:rPr>
          <w:rFonts w:eastAsia="Batang"/>
          <w:sz w:val="22"/>
          <w:szCs w:val="32"/>
        </w:rPr>
      </w:pPr>
      <w:r w:rsidRPr="00EE3ABB">
        <w:rPr>
          <w:rFonts w:eastAsia="Batang"/>
          <w:noProof/>
          <w:sz w:val="22"/>
          <w:szCs w:val="32"/>
        </w:rPr>
        <w:drawing>
          <wp:inline distT="0" distB="0" distL="0" distR="0" wp14:anchorId="38DA6363" wp14:editId="65E538F6">
            <wp:extent cx="5019188" cy="908128"/>
            <wp:effectExtent l="0" t="0" r="0" b="6350"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04316" cy="92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50996" w14:textId="29BB1842" w:rsidR="005619DF" w:rsidRDefault="005619DF" w:rsidP="005619DF">
      <w:pPr>
        <w:pStyle w:val="Caption"/>
        <w:rPr>
          <w:rFonts w:eastAsia="Batang"/>
          <w:sz w:val="22"/>
          <w:szCs w:val="32"/>
        </w:rPr>
      </w:pPr>
      <w:r>
        <w:t xml:space="preserve">Figure </w:t>
      </w:r>
      <w:fldSimple w:instr=" SEQ Figure \* ARABIC ">
        <w:r w:rsidR="000B6231">
          <w:rPr>
            <w:noProof/>
          </w:rPr>
          <w:t>1</w:t>
        </w:r>
      </w:fldSimple>
      <w:r>
        <w:t xml:space="preserve"> Example of </w:t>
      </w:r>
      <w:r w:rsidR="00E265B0">
        <w:t xml:space="preserve">slot-based </w:t>
      </w:r>
      <w:r>
        <w:t>HARQ-ACK timing</w:t>
      </w:r>
    </w:p>
    <w:p w14:paraId="7577E37E" w14:textId="1393187C" w:rsidR="00E265B0" w:rsidRDefault="00E265B0" w:rsidP="00D837BF">
      <w:pPr>
        <w:spacing w:after="120"/>
        <w:rPr>
          <w:rFonts w:eastAsia="Batang"/>
          <w:sz w:val="22"/>
          <w:szCs w:val="32"/>
        </w:rPr>
      </w:pPr>
      <w:r>
        <w:rPr>
          <w:rFonts w:eastAsia="Batang"/>
          <w:sz w:val="22"/>
          <w:szCs w:val="32"/>
        </w:rPr>
        <w:t xml:space="preserve">For sub-slot-based HARQ-ACK feedback, </w:t>
      </w:r>
      <w:r w:rsidR="003133BA">
        <w:rPr>
          <w:rFonts w:eastAsia="Batang"/>
          <w:sz w:val="22"/>
          <w:szCs w:val="32"/>
        </w:rPr>
        <w:t>the issue is similar</w:t>
      </w:r>
      <w:r w:rsidR="00057A75">
        <w:rPr>
          <w:rFonts w:eastAsia="Batang"/>
          <w:sz w:val="22"/>
          <w:szCs w:val="32"/>
        </w:rPr>
        <w:t>,</w:t>
      </w:r>
      <w:r w:rsidR="003133BA">
        <w:rPr>
          <w:rFonts w:eastAsia="Batang"/>
          <w:sz w:val="22"/>
          <w:szCs w:val="32"/>
        </w:rPr>
        <w:t xml:space="preserve"> and one DL slot can overlap with multiple UL sub-slots</w:t>
      </w:r>
      <w:r w:rsidR="00057A75">
        <w:rPr>
          <w:rFonts w:eastAsia="Batang"/>
          <w:sz w:val="22"/>
          <w:szCs w:val="32"/>
        </w:rPr>
        <w:t xml:space="preserve">. There are also two </w:t>
      </w:r>
      <w:r w:rsidR="00FA6386">
        <w:rPr>
          <w:rFonts w:eastAsia="Batang"/>
          <w:sz w:val="22"/>
          <w:szCs w:val="32"/>
        </w:rPr>
        <w:t>alternatives (corresponding to the two interpretation</w:t>
      </w:r>
      <w:r w:rsidR="001A4527">
        <w:rPr>
          <w:rFonts w:eastAsia="Batang"/>
          <w:sz w:val="22"/>
          <w:szCs w:val="32"/>
        </w:rPr>
        <w:t>s</w:t>
      </w:r>
      <w:r w:rsidR="00FA6386">
        <w:rPr>
          <w:rFonts w:eastAsia="Batang"/>
          <w:sz w:val="22"/>
          <w:szCs w:val="32"/>
        </w:rPr>
        <w:t xml:space="preserve"> for slot-based HARQ-ACK)</w:t>
      </w:r>
      <w:r w:rsidR="00057A75">
        <w:rPr>
          <w:rFonts w:eastAsia="Batang"/>
          <w:sz w:val="22"/>
          <w:szCs w:val="32"/>
        </w:rPr>
        <w:t>:</w:t>
      </w:r>
    </w:p>
    <w:p w14:paraId="05495AAA" w14:textId="572F20FD" w:rsidR="00057A75" w:rsidRPr="00057A75" w:rsidRDefault="00FA6386" w:rsidP="00057A75">
      <w:pPr>
        <w:pStyle w:val="ListParagraph"/>
        <w:numPr>
          <w:ilvl w:val="0"/>
          <w:numId w:val="15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lastRenderedPageBreak/>
        <w:t>Alt</w:t>
      </w:r>
      <w:r w:rsidR="00057A75" w:rsidRPr="00057A75">
        <w:rPr>
          <w:sz w:val="22"/>
          <w:szCs w:val="32"/>
        </w:rPr>
        <w:t xml:space="preserve"> 1: k = 0 corresponds to the last UL sub-slot that overlaps with the PDSCH</w:t>
      </w:r>
    </w:p>
    <w:p w14:paraId="6A27F064" w14:textId="76619542" w:rsidR="00057A75" w:rsidRPr="00057A75" w:rsidRDefault="00FA6386" w:rsidP="00057A75">
      <w:pPr>
        <w:pStyle w:val="ListParagraph"/>
        <w:numPr>
          <w:ilvl w:val="0"/>
          <w:numId w:val="15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>Alt</w:t>
      </w:r>
      <w:r w:rsidR="00057A75" w:rsidRPr="00057A75">
        <w:rPr>
          <w:sz w:val="22"/>
          <w:szCs w:val="32"/>
        </w:rPr>
        <w:t xml:space="preserve"> 2: k = 0 corresponds to the last UL sub-slot that overlaps with the DL slot for the PDSCH</w:t>
      </w:r>
    </w:p>
    <w:p w14:paraId="4A64BC14" w14:textId="38B7FB97" w:rsidR="00E65BDD" w:rsidRDefault="00FA6386" w:rsidP="00D837BF">
      <w:pPr>
        <w:spacing w:after="120"/>
        <w:rPr>
          <w:rFonts w:eastAsia="Batang"/>
          <w:sz w:val="22"/>
          <w:szCs w:val="32"/>
          <w:lang w:val="en-GB"/>
        </w:rPr>
      </w:pPr>
      <w:r>
        <w:rPr>
          <w:sz w:val="22"/>
          <w:szCs w:val="32"/>
        </w:rPr>
        <w:t>Alt</w:t>
      </w:r>
      <w:r w:rsidRPr="00057A75">
        <w:rPr>
          <w:rFonts w:eastAsia="Batang"/>
          <w:sz w:val="22"/>
          <w:szCs w:val="32"/>
        </w:rPr>
        <w:t xml:space="preserve"> </w:t>
      </w:r>
      <w:r w:rsidR="00E65BDD">
        <w:rPr>
          <w:rFonts w:eastAsia="Batang"/>
          <w:sz w:val="22"/>
          <w:szCs w:val="32"/>
          <w:lang w:val="en-GB"/>
        </w:rPr>
        <w:t>1 is aligned with the following</w:t>
      </w:r>
      <w:r w:rsidR="00E65BDD" w:rsidRPr="00E65BDD">
        <w:rPr>
          <w:rFonts w:eastAsia="Batang"/>
          <w:sz w:val="22"/>
          <w:szCs w:val="32"/>
          <w:lang w:val="en-GB"/>
        </w:rPr>
        <w:t xml:space="preserve"> </w:t>
      </w:r>
      <w:r w:rsidR="00E65BDD">
        <w:rPr>
          <w:rFonts w:eastAsia="Batang"/>
          <w:sz w:val="22"/>
          <w:szCs w:val="32"/>
          <w:lang w:val="en-GB"/>
        </w:rPr>
        <w:t>RAN1#97 agreement</w:t>
      </w:r>
      <w:r w:rsidR="000762B1">
        <w:rPr>
          <w:rFonts w:eastAsia="Batang"/>
          <w:sz w:val="22"/>
          <w:szCs w:val="32"/>
          <w:lang w:val="en-GB"/>
        </w:rPr>
        <w:t xml:space="preserve">, while </w:t>
      </w:r>
      <w:r>
        <w:rPr>
          <w:sz w:val="22"/>
          <w:szCs w:val="32"/>
        </w:rPr>
        <w:t>Alt</w:t>
      </w:r>
      <w:r w:rsidRPr="00057A75">
        <w:rPr>
          <w:rFonts w:eastAsia="Batang"/>
          <w:sz w:val="22"/>
          <w:szCs w:val="32"/>
        </w:rPr>
        <w:t xml:space="preserve"> </w:t>
      </w:r>
      <w:r w:rsidR="000762B1">
        <w:rPr>
          <w:rFonts w:eastAsia="Batang"/>
          <w:sz w:val="22"/>
          <w:szCs w:val="32"/>
          <w:lang w:val="en-GB"/>
        </w:rPr>
        <w:t xml:space="preserve">2 </w:t>
      </w:r>
      <w:r>
        <w:rPr>
          <w:rFonts w:eastAsia="Batang"/>
          <w:sz w:val="22"/>
          <w:szCs w:val="32"/>
          <w:lang w:val="en-GB"/>
        </w:rPr>
        <w:t>is</w:t>
      </w:r>
      <w:r w:rsidR="000762B1">
        <w:rPr>
          <w:rFonts w:eastAsia="Batang"/>
          <w:sz w:val="22"/>
          <w:szCs w:val="32"/>
          <w:lang w:val="en-GB"/>
        </w:rPr>
        <w:t xml:space="preserve"> aligned with the working assumption that we just made for slot-based HARQ-ACK timing in RAN1#105-e.</w:t>
      </w:r>
    </w:p>
    <w:p w14:paraId="7E2B7159" w14:textId="77777777" w:rsidR="000762B1" w:rsidRPr="000762B1" w:rsidRDefault="000762B1" w:rsidP="000762B1">
      <w:pPr>
        <w:ind w:left="720"/>
        <w:rPr>
          <w:rFonts w:eastAsia="Batang"/>
          <w:i/>
          <w:iCs/>
          <w:sz w:val="20"/>
          <w:szCs w:val="20"/>
          <w:lang w:val="en-GB"/>
        </w:rPr>
      </w:pPr>
      <w:r w:rsidRPr="000762B1">
        <w:rPr>
          <w:rFonts w:eastAsia="Batang"/>
          <w:i/>
          <w:iCs/>
          <w:sz w:val="20"/>
          <w:szCs w:val="20"/>
          <w:highlight w:val="green"/>
          <w:lang w:val="en-GB"/>
        </w:rPr>
        <w:t>Agreements</w:t>
      </w:r>
      <w:r w:rsidRPr="000762B1">
        <w:rPr>
          <w:rFonts w:eastAsia="Batang"/>
          <w:i/>
          <w:iCs/>
          <w:sz w:val="20"/>
          <w:szCs w:val="20"/>
          <w:lang w:val="en-GB"/>
        </w:rPr>
        <w:t>:</w:t>
      </w:r>
    </w:p>
    <w:p w14:paraId="63A852E6" w14:textId="77777777" w:rsidR="000762B1" w:rsidRPr="000762B1" w:rsidRDefault="000762B1" w:rsidP="000762B1">
      <w:pPr>
        <w:ind w:left="720"/>
        <w:rPr>
          <w:rFonts w:eastAsia="SimSun"/>
          <w:i/>
          <w:iCs/>
          <w:sz w:val="20"/>
          <w:szCs w:val="20"/>
          <w:lang w:val="en-GB"/>
        </w:rPr>
      </w:pPr>
      <w:r w:rsidRPr="000762B1">
        <w:rPr>
          <w:rFonts w:eastAsia="SimSun"/>
          <w:i/>
          <w:iCs/>
          <w:sz w:val="20"/>
          <w:szCs w:val="20"/>
          <w:lang w:val="en-GB"/>
        </w:rPr>
        <w:t xml:space="preserve">For sub-slot-based HARQ-ACK feedback procedure, K1 is the number of sub-slots from the sub-slot containing the end of PDSCH to the sub-slot containing the start of PUCCH. </w:t>
      </w:r>
    </w:p>
    <w:p w14:paraId="4B812D3A" w14:textId="77777777" w:rsidR="000762B1" w:rsidRPr="000762B1" w:rsidRDefault="000762B1" w:rsidP="000762B1">
      <w:pPr>
        <w:numPr>
          <w:ilvl w:val="0"/>
          <w:numId w:val="16"/>
        </w:numPr>
        <w:ind w:left="1434" w:hanging="357"/>
        <w:rPr>
          <w:rFonts w:eastAsia="SimSun"/>
          <w:i/>
          <w:iCs/>
          <w:sz w:val="20"/>
          <w:szCs w:val="20"/>
          <w:lang w:val="en-GB"/>
        </w:rPr>
      </w:pPr>
      <w:r w:rsidRPr="000762B1">
        <w:rPr>
          <w:rFonts w:eastAsia="SimSun"/>
          <w:i/>
          <w:iCs/>
          <w:sz w:val="20"/>
          <w:szCs w:val="20"/>
          <w:lang w:val="en-GB"/>
        </w:rPr>
        <w:t>Use UL numerology to define the sub-slot grid for PDSCH-to-sub-slot association.</w:t>
      </w:r>
    </w:p>
    <w:p w14:paraId="35B0E496" w14:textId="77777777" w:rsidR="000762B1" w:rsidRPr="000762B1" w:rsidRDefault="000762B1" w:rsidP="000762B1">
      <w:pPr>
        <w:numPr>
          <w:ilvl w:val="0"/>
          <w:numId w:val="16"/>
        </w:numPr>
        <w:ind w:left="1434" w:hanging="357"/>
        <w:rPr>
          <w:rFonts w:eastAsia="SimSun"/>
          <w:i/>
          <w:iCs/>
          <w:sz w:val="20"/>
          <w:szCs w:val="20"/>
          <w:lang w:val="en-GB"/>
        </w:rPr>
      </w:pPr>
      <w:r w:rsidRPr="000762B1">
        <w:rPr>
          <w:rFonts w:eastAsia="SimSun"/>
          <w:i/>
          <w:iCs/>
          <w:sz w:val="20"/>
          <w:szCs w:val="20"/>
          <w:lang w:val="en-GB"/>
        </w:rPr>
        <w:t xml:space="preserve">FFS: The configurable value range of K1 needs to be extended, and impact to related DCI field </w:t>
      </w:r>
      <w:proofErr w:type="spellStart"/>
      <w:r w:rsidRPr="000762B1">
        <w:rPr>
          <w:rFonts w:eastAsia="SimSun"/>
          <w:i/>
          <w:iCs/>
          <w:sz w:val="20"/>
          <w:szCs w:val="20"/>
          <w:lang w:val="en-GB"/>
        </w:rPr>
        <w:t>bitwidth</w:t>
      </w:r>
      <w:proofErr w:type="spellEnd"/>
      <w:r w:rsidRPr="000762B1">
        <w:rPr>
          <w:rFonts w:eastAsia="SimSun"/>
          <w:i/>
          <w:iCs/>
          <w:sz w:val="20"/>
          <w:szCs w:val="20"/>
          <w:lang w:val="en-GB"/>
        </w:rPr>
        <w:t>.</w:t>
      </w:r>
    </w:p>
    <w:p w14:paraId="5E3E1227" w14:textId="77777777" w:rsidR="000762B1" w:rsidRPr="000762B1" w:rsidRDefault="000762B1" w:rsidP="000762B1">
      <w:pPr>
        <w:numPr>
          <w:ilvl w:val="0"/>
          <w:numId w:val="16"/>
        </w:numPr>
        <w:ind w:left="1434" w:hanging="357"/>
        <w:rPr>
          <w:rFonts w:eastAsia="SimSun"/>
          <w:sz w:val="21"/>
          <w:szCs w:val="21"/>
          <w:lang w:val="en-GB"/>
        </w:rPr>
      </w:pPr>
      <w:r w:rsidRPr="000762B1">
        <w:rPr>
          <w:rFonts w:eastAsia="SimSun"/>
          <w:i/>
          <w:iCs/>
          <w:sz w:val="20"/>
          <w:szCs w:val="20"/>
          <w:lang w:val="en-GB"/>
        </w:rPr>
        <w:t>Note: It has been agreed that K1 is defined following R15 approach but in unit of sub-slot.</w:t>
      </w:r>
    </w:p>
    <w:p w14:paraId="7B927E7A" w14:textId="2754B3E1" w:rsidR="00057A75" w:rsidRDefault="00E65BDD" w:rsidP="00D837BF">
      <w:pPr>
        <w:spacing w:after="120"/>
        <w:rPr>
          <w:rFonts w:eastAsia="Batang"/>
          <w:sz w:val="22"/>
          <w:szCs w:val="32"/>
          <w:lang w:val="en-GB"/>
        </w:rPr>
      </w:pPr>
      <w:r>
        <w:rPr>
          <w:rFonts w:eastAsia="Batang"/>
          <w:sz w:val="22"/>
          <w:szCs w:val="32"/>
          <w:lang w:val="en-GB"/>
        </w:rPr>
        <w:t xml:space="preserve"> </w:t>
      </w:r>
    </w:p>
    <w:p w14:paraId="77857416" w14:textId="13D8FACE" w:rsidR="000762B1" w:rsidRDefault="000762B1" w:rsidP="00D837BF">
      <w:pPr>
        <w:spacing w:after="120"/>
        <w:rPr>
          <w:rFonts w:eastAsia="Batang"/>
          <w:sz w:val="22"/>
          <w:szCs w:val="32"/>
          <w:lang w:val="en-GB"/>
        </w:rPr>
      </w:pPr>
      <w:r>
        <w:rPr>
          <w:rFonts w:eastAsia="Batang"/>
          <w:sz w:val="22"/>
          <w:szCs w:val="32"/>
          <w:lang w:val="en-GB"/>
        </w:rPr>
        <w:t>The question now is whether we should follow the RAN1</w:t>
      </w:r>
      <w:r w:rsidR="006A0669">
        <w:rPr>
          <w:rFonts w:eastAsia="Batang"/>
          <w:sz w:val="22"/>
          <w:szCs w:val="32"/>
          <w:lang w:val="en-GB"/>
        </w:rPr>
        <w:t>#97 agreement, or we should align it with slot-based HARQ-ACK timing considering the discussions.</w:t>
      </w:r>
    </w:p>
    <w:p w14:paraId="061A76E6" w14:textId="13F74057" w:rsidR="00D47458" w:rsidRPr="00CE5028" w:rsidRDefault="00D47458" w:rsidP="00D837BF">
      <w:pPr>
        <w:spacing w:after="120"/>
        <w:rPr>
          <w:rFonts w:eastAsia="Batang"/>
          <w:sz w:val="22"/>
          <w:szCs w:val="32"/>
        </w:rPr>
      </w:pPr>
      <w:r>
        <w:rPr>
          <w:rFonts w:eastAsia="Batang"/>
          <w:sz w:val="22"/>
          <w:szCs w:val="32"/>
          <w:lang w:val="en-GB"/>
        </w:rPr>
        <w:t xml:space="preserve">Comparing </w:t>
      </w:r>
      <w:r w:rsidR="00FA6386">
        <w:rPr>
          <w:sz w:val="22"/>
          <w:szCs w:val="32"/>
        </w:rPr>
        <w:t>Alt</w:t>
      </w:r>
      <w:r w:rsidR="00FA6386" w:rsidRPr="00057A75">
        <w:rPr>
          <w:rFonts w:eastAsia="Batang"/>
          <w:sz w:val="22"/>
          <w:szCs w:val="32"/>
        </w:rPr>
        <w:t xml:space="preserve"> </w:t>
      </w:r>
      <w:r>
        <w:rPr>
          <w:rFonts w:eastAsia="Batang"/>
          <w:sz w:val="22"/>
          <w:szCs w:val="32"/>
          <w:lang w:val="en-GB"/>
        </w:rPr>
        <w:t xml:space="preserve">1 vs </w:t>
      </w:r>
      <w:r w:rsidR="00FA6386">
        <w:rPr>
          <w:sz w:val="22"/>
          <w:szCs w:val="32"/>
        </w:rPr>
        <w:t>Alt</w:t>
      </w:r>
      <w:r w:rsidR="00FA6386" w:rsidRPr="00057A75">
        <w:rPr>
          <w:rFonts w:eastAsia="Batang"/>
          <w:sz w:val="22"/>
          <w:szCs w:val="32"/>
        </w:rPr>
        <w:t xml:space="preserve"> </w:t>
      </w:r>
      <w:r>
        <w:rPr>
          <w:rFonts w:eastAsia="Batang"/>
          <w:sz w:val="22"/>
          <w:szCs w:val="32"/>
          <w:lang w:val="en-GB"/>
        </w:rPr>
        <w:t xml:space="preserve">2, the drawback of </w:t>
      </w:r>
      <w:r w:rsidR="00FA6386">
        <w:rPr>
          <w:sz w:val="22"/>
          <w:szCs w:val="32"/>
        </w:rPr>
        <w:t>Alt</w:t>
      </w:r>
      <w:r w:rsidR="00FA6386" w:rsidRPr="00057A75">
        <w:rPr>
          <w:rFonts w:eastAsia="Batang"/>
          <w:sz w:val="22"/>
          <w:szCs w:val="32"/>
        </w:rPr>
        <w:t xml:space="preserve"> </w:t>
      </w:r>
      <w:r>
        <w:rPr>
          <w:rFonts w:eastAsia="Batang"/>
          <w:sz w:val="22"/>
          <w:szCs w:val="32"/>
          <w:lang w:val="en-GB"/>
        </w:rPr>
        <w:t>2 is that the HARQ-ACK latency may be slightly larger</w:t>
      </w:r>
      <w:r w:rsidR="00392708">
        <w:rPr>
          <w:rFonts w:eastAsia="Batang"/>
          <w:sz w:val="22"/>
          <w:szCs w:val="32"/>
          <w:lang w:val="en-GB"/>
        </w:rPr>
        <w:t xml:space="preserve"> in some cases, while sub-slot HARQ-ACK feedback has been introduced exactly to reduce the HARQ-ACK latency. Figure 2 shows an example case where </w:t>
      </w:r>
      <w:r w:rsidR="00FA6386">
        <w:rPr>
          <w:sz w:val="22"/>
          <w:szCs w:val="32"/>
        </w:rPr>
        <w:t>Alt</w:t>
      </w:r>
      <w:r w:rsidR="00FA6386" w:rsidRPr="00057A75">
        <w:rPr>
          <w:rFonts w:eastAsia="Batang"/>
          <w:sz w:val="22"/>
          <w:szCs w:val="32"/>
        </w:rPr>
        <w:t xml:space="preserve"> </w:t>
      </w:r>
      <w:r w:rsidR="00392708">
        <w:rPr>
          <w:rFonts w:eastAsia="Batang"/>
          <w:sz w:val="22"/>
          <w:szCs w:val="32"/>
          <w:lang w:val="en-GB"/>
        </w:rPr>
        <w:t xml:space="preserve">2 might result in </w:t>
      </w:r>
      <w:r w:rsidR="00EE3ABB">
        <w:rPr>
          <w:rFonts w:eastAsia="Batang"/>
          <w:sz w:val="22"/>
          <w:szCs w:val="32"/>
          <w:lang w:val="en-GB"/>
        </w:rPr>
        <w:t>larger latency.</w:t>
      </w:r>
      <w:r w:rsidR="000B6231">
        <w:rPr>
          <w:rFonts w:eastAsia="Batang"/>
          <w:sz w:val="22"/>
          <w:szCs w:val="32"/>
          <w:lang w:val="en-GB"/>
        </w:rPr>
        <w:t xml:space="preserve"> In this example, </w:t>
      </w:r>
      <w:r w:rsidR="00427F72">
        <w:rPr>
          <w:rFonts w:eastAsia="Batang"/>
          <w:sz w:val="22"/>
          <w:szCs w:val="32"/>
          <w:lang w:val="en-GB"/>
        </w:rPr>
        <w:t>both DL and UL SCS is 15kH, and there are 7 sub-slots in a UL slot. With interpretation 1, k=0 corresponds to UL sub-slot 0</w:t>
      </w:r>
      <w:r w:rsidR="00D23244">
        <w:rPr>
          <w:rFonts w:eastAsia="Batang"/>
          <w:sz w:val="22"/>
          <w:szCs w:val="32"/>
          <w:lang w:val="en-GB"/>
        </w:rPr>
        <w:t xml:space="preserve">, but the earliest time where the UE can provide HARQ-ACK feedback based on PDSCH processing time </w:t>
      </w:r>
      <w:r w:rsidR="00CB6DFD">
        <w:rPr>
          <w:rFonts w:eastAsia="Batang"/>
          <w:sz w:val="22"/>
          <w:szCs w:val="32"/>
          <w:lang w:val="en-GB"/>
        </w:rPr>
        <w:t xml:space="preserve">capability 2 </w:t>
      </w:r>
      <w:r w:rsidR="00D23244">
        <w:rPr>
          <w:rFonts w:eastAsia="Batang"/>
          <w:sz w:val="22"/>
          <w:szCs w:val="32"/>
          <w:lang w:val="en-GB"/>
        </w:rPr>
        <w:t>(3 symbols plus 1 symbol for overlapping PDCCH) is sub-slot 3</w:t>
      </w:r>
      <w:r w:rsidR="00B67E35">
        <w:rPr>
          <w:rFonts w:eastAsia="Batang"/>
          <w:sz w:val="22"/>
          <w:szCs w:val="32"/>
          <w:lang w:val="en-GB"/>
        </w:rPr>
        <w:t xml:space="preserve"> (2</w:t>
      </w:r>
      <w:r w:rsidR="00B67E35" w:rsidRPr="00B67E35">
        <w:rPr>
          <w:rFonts w:eastAsia="Batang"/>
          <w:sz w:val="22"/>
          <w:szCs w:val="32"/>
          <w:vertAlign w:val="superscript"/>
          <w:lang w:val="en-GB"/>
        </w:rPr>
        <w:t>nd</w:t>
      </w:r>
      <w:r w:rsidR="00B67E35">
        <w:rPr>
          <w:rFonts w:eastAsia="Batang"/>
          <w:sz w:val="22"/>
          <w:szCs w:val="32"/>
          <w:lang w:val="en-GB"/>
        </w:rPr>
        <w:t xml:space="preserve"> symbol in sub-slot 3</w:t>
      </w:r>
      <w:r w:rsidR="00A77975">
        <w:rPr>
          <w:rFonts w:eastAsia="Batang"/>
          <w:sz w:val="22"/>
          <w:szCs w:val="32"/>
          <w:lang w:val="en-GB"/>
        </w:rPr>
        <w:t xml:space="preserve"> considering TA</w:t>
      </w:r>
      <w:r w:rsidR="00B67E35">
        <w:rPr>
          <w:rFonts w:eastAsia="Batang"/>
          <w:sz w:val="22"/>
          <w:szCs w:val="32"/>
          <w:lang w:val="en-GB"/>
        </w:rPr>
        <w:t>)</w:t>
      </w:r>
      <w:r w:rsidR="00D23244">
        <w:rPr>
          <w:rFonts w:eastAsia="Batang"/>
          <w:sz w:val="22"/>
          <w:szCs w:val="32"/>
          <w:lang w:val="en-GB"/>
        </w:rPr>
        <w:t xml:space="preserve">. </w:t>
      </w:r>
      <w:r w:rsidR="00CB6DFD">
        <w:rPr>
          <w:rFonts w:eastAsia="Batang"/>
          <w:sz w:val="22"/>
          <w:szCs w:val="32"/>
          <w:lang w:val="en-GB"/>
        </w:rPr>
        <w:t xml:space="preserve">On the other hand, with interpretation 2, k=0 corresponds to UL sub-slot 6. This means that in the worst case, </w:t>
      </w:r>
      <w:r w:rsidR="00FA6386">
        <w:rPr>
          <w:sz w:val="22"/>
          <w:szCs w:val="32"/>
        </w:rPr>
        <w:t>Alt</w:t>
      </w:r>
      <w:r w:rsidR="00FA6386" w:rsidRPr="00057A75">
        <w:rPr>
          <w:rFonts w:eastAsia="Batang"/>
          <w:sz w:val="22"/>
          <w:szCs w:val="32"/>
        </w:rPr>
        <w:t xml:space="preserve"> </w:t>
      </w:r>
      <w:r w:rsidR="00B67E35">
        <w:rPr>
          <w:rFonts w:eastAsia="Batang"/>
          <w:sz w:val="22"/>
          <w:szCs w:val="32"/>
          <w:lang w:val="en-GB"/>
        </w:rPr>
        <w:t xml:space="preserve">2 results in 5 more symbols </w:t>
      </w:r>
      <w:r w:rsidR="00AB0E15">
        <w:rPr>
          <w:rFonts w:eastAsia="Batang"/>
          <w:sz w:val="22"/>
          <w:szCs w:val="32"/>
          <w:lang w:val="en-GB"/>
        </w:rPr>
        <w:t>(</w:t>
      </w:r>
      <w:r w:rsidR="00CE5028">
        <w:rPr>
          <w:rFonts w:eastAsia="Batang"/>
          <w:sz w:val="22"/>
          <w:szCs w:val="32"/>
          <w:lang w:val="en-GB"/>
        </w:rPr>
        <w:t>~</w:t>
      </w:r>
      <w:r w:rsidR="00AB0E15">
        <w:rPr>
          <w:rFonts w:eastAsia="Batang"/>
          <w:sz w:val="22"/>
          <w:szCs w:val="32"/>
          <w:lang w:val="en-GB"/>
        </w:rPr>
        <w:t>0.3</w:t>
      </w:r>
      <w:r w:rsidR="00FE5DFF">
        <w:rPr>
          <w:rFonts w:eastAsia="Batang"/>
          <w:sz w:val="22"/>
          <w:szCs w:val="32"/>
          <w:lang w:val="en-GB"/>
        </w:rPr>
        <w:t>6</w:t>
      </w:r>
      <w:r w:rsidR="00AB0E15">
        <w:rPr>
          <w:rFonts w:eastAsia="Batang"/>
          <w:sz w:val="22"/>
          <w:szCs w:val="32"/>
          <w:lang w:val="en-GB"/>
        </w:rPr>
        <w:t xml:space="preserve"> </w:t>
      </w:r>
      <w:proofErr w:type="spellStart"/>
      <w:r w:rsidR="00AB0E15">
        <w:rPr>
          <w:rFonts w:eastAsia="Batang"/>
          <w:sz w:val="22"/>
          <w:szCs w:val="32"/>
          <w:lang w:val="en-GB"/>
        </w:rPr>
        <w:t>ms</w:t>
      </w:r>
      <w:proofErr w:type="spellEnd"/>
      <w:r w:rsidR="00AB0E15">
        <w:rPr>
          <w:rFonts w:eastAsia="Batang"/>
          <w:sz w:val="22"/>
          <w:szCs w:val="32"/>
          <w:lang w:val="en-GB"/>
        </w:rPr>
        <w:t xml:space="preserve">) </w:t>
      </w:r>
      <w:r w:rsidR="00B67E35">
        <w:rPr>
          <w:rFonts w:eastAsia="Batang"/>
          <w:sz w:val="22"/>
          <w:szCs w:val="32"/>
          <w:lang w:val="en-GB"/>
        </w:rPr>
        <w:t>in HARQ-ACK latency.</w:t>
      </w:r>
    </w:p>
    <w:p w14:paraId="0E2B19CC" w14:textId="641CFE23" w:rsidR="00EE3ABB" w:rsidRPr="002063ED" w:rsidRDefault="002063ED" w:rsidP="000B6231">
      <w:pPr>
        <w:spacing w:after="120"/>
        <w:jc w:val="center"/>
        <w:rPr>
          <w:rFonts w:eastAsia="Batang"/>
          <w:sz w:val="22"/>
          <w:szCs w:val="32"/>
        </w:rPr>
      </w:pPr>
      <w:r w:rsidRPr="002063ED">
        <w:rPr>
          <w:rFonts w:eastAsia="Batang"/>
          <w:noProof/>
          <w:sz w:val="22"/>
          <w:szCs w:val="32"/>
        </w:rPr>
        <w:drawing>
          <wp:inline distT="0" distB="0" distL="0" distR="0" wp14:anchorId="474E64B3" wp14:editId="679F9EE2">
            <wp:extent cx="5727700" cy="1259840"/>
            <wp:effectExtent l="0" t="0" r="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03A88" w14:textId="511DC6AA" w:rsidR="000B6231" w:rsidRDefault="000B6231" w:rsidP="000B6231">
      <w:pPr>
        <w:pStyle w:val="Caption"/>
        <w:rPr>
          <w:rFonts w:eastAsia="Batang"/>
          <w:sz w:val="22"/>
          <w:szCs w:val="32"/>
          <w:lang w:val="en-GB"/>
        </w:rPr>
      </w:pPr>
      <w:r>
        <w:t xml:space="preserve">Figure </w:t>
      </w:r>
      <w:r w:rsidR="00156E61">
        <w:fldChar w:fldCharType="begin"/>
      </w:r>
      <w:r w:rsidR="00156E61">
        <w:instrText xml:space="preserve"> SEQ Figure \* ARABIC </w:instrText>
      </w:r>
      <w:r w:rsidR="00156E61">
        <w:fldChar w:fldCharType="separate"/>
      </w:r>
      <w:r>
        <w:rPr>
          <w:noProof/>
        </w:rPr>
        <w:t>2</w:t>
      </w:r>
      <w:r w:rsidR="00156E61">
        <w:rPr>
          <w:noProof/>
        </w:rPr>
        <w:fldChar w:fldCharType="end"/>
      </w:r>
      <w:r>
        <w:t xml:space="preserve"> </w:t>
      </w:r>
      <w:r w:rsidR="002063ED">
        <w:rPr>
          <w:sz w:val="22"/>
          <w:szCs w:val="32"/>
        </w:rPr>
        <w:t>Alt</w:t>
      </w:r>
      <w:r w:rsidR="002063ED" w:rsidRPr="00057A75">
        <w:rPr>
          <w:rFonts w:eastAsia="Batang"/>
          <w:sz w:val="22"/>
          <w:szCs w:val="32"/>
        </w:rPr>
        <w:t xml:space="preserve"> </w:t>
      </w:r>
      <w:r>
        <w:t xml:space="preserve">1 vs </w:t>
      </w:r>
      <w:r w:rsidR="002063ED">
        <w:t xml:space="preserve">Alt </w:t>
      </w:r>
      <w:r>
        <w:t>2 for sub-slot-based HARQ-ACK timing</w:t>
      </w:r>
    </w:p>
    <w:p w14:paraId="7F39B497" w14:textId="0E0A3B18" w:rsidR="00EE3ABB" w:rsidRDefault="00FE5DFF" w:rsidP="00D837BF">
      <w:pPr>
        <w:spacing w:after="120"/>
        <w:rPr>
          <w:rFonts w:eastAsia="Batang"/>
          <w:sz w:val="22"/>
          <w:szCs w:val="32"/>
        </w:rPr>
      </w:pPr>
      <w:r>
        <w:rPr>
          <w:rFonts w:eastAsia="Batang"/>
          <w:sz w:val="22"/>
          <w:szCs w:val="32"/>
        </w:rPr>
        <w:t xml:space="preserve">If the DL SCS is 30kHz, the additional HARQ-ACK latency for </w:t>
      </w:r>
      <w:r w:rsidR="002063ED">
        <w:rPr>
          <w:sz w:val="22"/>
          <w:szCs w:val="32"/>
        </w:rPr>
        <w:t>Alt</w:t>
      </w:r>
      <w:r w:rsidR="002063ED" w:rsidRPr="00057A75">
        <w:rPr>
          <w:rFonts w:eastAsia="Batang"/>
          <w:sz w:val="22"/>
          <w:szCs w:val="32"/>
        </w:rPr>
        <w:t xml:space="preserve"> </w:t>
      </w:r>
      <w:r>
        <w:rPr>
          <w:rFonts w:eastAsia="Batang"/>
          <w:sz w:val="22"/>
          <w:szCs w:val="32"/>
        </w:rPr>
        <w:t xml:space="preserve">2 in the worst case is </w:t>
      </w:r>
      <w:r w:rsidR="00FD3C5B">
        <w:rPr>
          <w:rFonts w:eastAsia="Batang"/>
          <w:sz w:val="22"/>
          <w:szCs w:val="32"/>
        </w:rPr>
        <w:t xml:space="preserve">roughly 4 symbols (~0.14 </w:t>
      </w:r>
      <w:proofErr w:type="spellStart"/>
      <w:r w:rsidR="00FD3C5B">
        <w:rPr>
          <w:rFonts w:eastAsia="Batang"/>
          <w:sz w:val="22"/>
          <w:szCs w:val="32"/>
        </w:rPr>
        <w:t>ms</w:t>
      </w:r>
      <w:proofErr w:type="spellEnd"/>
      <w:r w:rsidR="00FD3C5B">
        <w:rPr>
          <w:rFonts w:eastAsia="Batang"/>
          <w:sz w:val="22"/>
          <w:szCs w:val="32"/>
        </w:rPr>
        <w:t>).</w:t>
      </w:r>
    </w:p>
    <w:p w14:paraId="1FE46A62" w14:textId="1DE7A5D8" w:rsidR="001B45CB" w:rsidRDefault="001B45CB" w:rsidP="00D837BF">
      <w:pPr>
        <w:spacing w:after="120"/>
        <w:rPr>
          <w:rFonts w:eastAsia="Batang"/>
          <w:sz w:val="22"/>
          <w:szCs w:val="32"/>
        </w:rPr>
      </w:pPr>
      <w:r>
        <w:rPr>
          <w:rFonts w:eastAsia="Batang"/>
          <w:sz w:val="22"/>
          <w:szCs w:val="32"/>
        </w:rPr>
        <w:t>Note that the worst case occurs only if PDSCH is transmitted at the beginning of the slot, and the earliest symbol for HARQ-ACK</w:t>
      </w:r>
      <w:r w:rsidR="00F165A9">
        <w:rPr>
          <w:rFonts w:eastAsia="Batang"/>
          <w:sz w:val="22"/>
          <w:szCs w:val="32"/>
        </w:rPr>
        <w:t xml:space="preserve"> is an UL symbol.</w:t>
      </w:r>
      <w:r w:rsidR="009B0ED4">
        <w:rPr>
          <w:rFonts w:eastAsia="Batang"/>
          <w:sz w:val="22"/>
          <w:szCs w:val="32"/>
        </w:rPr>
        <w:t xml:space="preserve"> </w:t>
      </w:r>
      <w:r w:rsidR="00775A93">
        <w:rPr>
          <w:rFonts w:eastAsia="Batang"/>
          <w:sz w:val="22"/>
          <w:szCs w:val="32"/>
        </w:rPr>
        <w:t xml:space="preserve">In most cases, there is either no difference or minimum difference between the two alternatives. </w:t>
      </w:r>
      <w:proofErr w:type="gramStart"/>
      <w:r w:rsidR="00775A93">
        <w:rPr>
          <w:rFonts w:eastAsia="Batang"/>
          <w:sz w:val="22"/>
          <w:szCs w:val="32"/>
        </w:rPr>
        <w:t>E.g.</w:t>
      </w:r>
      <w:proofErr w:type="gramEnd"/>
      <w:r w:rsidR="00775A93">
        <w:rPr>
          <w:rFonts w:eastAsia="Batang"/>
          <w:sz w:val="22"/>
          <w:szCs w:val="32"/>
        </w:rPr>
        <w:t xml:space="preserve"> f</w:t>
      </w:r>
      <w:r w:rsidR="000207BD">
        <w:rPr>
          <w:rFonts w:eastAsia="Batang"/>
          <w:sz w:val="22"/>
          <w:szCs w:val="32"/>
        </w:rPr>
        <w:t>or the case of 2 sub-slots in a slot and same SCS, there is no difference between Alt 1 and Alt 2.</w:t>
      </w:r>
    </w:p>
    <w:p w14:paraId="74664CC0" w14:textId="16DBF0D3" w:rsidR="00F165A9" w:rsidRDefault="00F165A9" w:rsidP="00D837BF">
      <w:pPr>
        <w:spacing w:after="120"/>
        <w:rPr>
          <w:rFonts w:eastAsia="Batang"/>
          <w:sz w:val="22"/>
          <w:szCs w:val="32"/>
        </w:rPr>
      </w:pPr>
      <w:r>
        <w:rPr>
          <w:rFonts w:eastAsia="Batang"/>
          <w:sz w:val="22"/>
          <w:szCs w:val="32"/>
        </w:rPr>
        <w:t xml:space="preserve">The question is whether the additional delay for </w:t>
      </w:r>
      <w:r w:rsidR="002063ED">
        <w:rPr>
          <w:sz w:val="22"/>
          <w:szCs w:val="32"/>
        </w:rPr>
        <w:t>Alt</w:t>
      </w:r>
      <w:r w:rsidR="002063ED" w:rsidRPr="00057A75">
        <w:rPr>
          <w:rFonts w:eastAsia="Batang"/>
          <w:sz w:val="22"/>
          <w:szCs w:val="32"/>
        </w:rPr>
        <w:t xml:space="preserve"> </w:t>
      </w:r>
      <w:r>
        <w:rPr>
          <w:rFonts w:eastAsia="Batang"/>
          <w:sz w:val="22"/>
          <w:szCs w:val="32"/>
        </w:rPr>
        <w:t>2 is considered significant enough</w:t>
      </w:r>
      <w:r w:rsidR="00762BF2">
        <w:rPr>
          <w:rFonts w:eastAsia="Batang"/>
          <w:sz w:val="22"/>
          <w:szCs w:val="32"/>
        </w:rPr>
        <w:t xml:space="preserve">. HARQ-ACK latency only matters when there is enough delay budget for HARQ retransmissions, which means the latency bound </w:t>
      </w:r>
      <w:proofErr w:type="gramStart"/>
      <w:r w:rsidR="00762BF2">
        <w:rPr>
          <w:rFonts w:eastAsia="Batang"/>
          <w:sz w:val="22"/>
          <w:szCs w:val="32"/>
        </w:rPr>
        <w:t>has to</w:t>
      </w:r>
      <w:proofErr w:type="gramEnd"/>
      <w:r w:rsidR="00762BF2">
        <w:rPr>
          <w:rFonts w:eastAsia="Batang"/>
          <w:sz w:val="22"/>
          <w:szCs w:val="32"/>
        </w:rPr>
        <w:t xml:space="preserve"> be on the order of </w:t>
      </w:r>
      <w:r w:rsidR="00C60D39">
        <w:rPr>
          <w:rFonts w:eastAsia="Batang"/>
          <w:sz w:val="22"/>
          <w:szCs w:val="32"/>
        </w:rPr>
        <w:t xml:space="preserve">a few </w:t>
      </w:r>
      <w:proofErr w:type="spellStart"/>
      <w:r w:rsidR="00C60D39">
        <w:rPr>
          <w:rFonts w:eastAsia="Batang"/>
          <w:sz w:val="22"/>
          <w:szCs w:val="32"/>
        </w:rPr>
        <w:t>ms.</w:t>
      </w:r>
      <w:proofErr w:type="spellEnd"/>
      <w:r w:rsidR="00C60D39">
        <w:rPr>
          <w:rFonts w:eastAsia="Batang"/>
          <w:sz w:val="22"/>
          <w:szCs w:val="32"/>
        </w:rPr>
        <w:t xml:space="preserve"> The </w:t>
      </w:r>
      <w:proofErr w:type="spellStart"/>
      <w:r w:rsidR="00C60D39">
        <w:rPr>
          <w:rFonts w:eastAsia="Batang"/>
          <w:sz w:val="22"/>
          <w:szCs w:val="32"/>
        </w:rPr>
        <w:t>gNB</w:t>
      </w:r>
      <w:proofErr w:type="spellEnd"/>
      <w:r w:rsidR="00C60D39">
        <w:rPr>
          <w:rFonts w:eastAsia="Batang"/>
          <w:sz w:val="22"/>
          <w:szCs w:val="32"/>
        </w:rPr>
        <w:t xml:space="preserve"> processing time typically considered </w:t>
      </w:r>
      <w:r w:rsidR="004D65F4">
        <w:rPr>
          <w:rFonts w:eastAsia="Batang"/>
          <w:sz w:val="22"/>
          <w:szCs w:val="32"/>
        </w:rPr>
        <w:t>should</w:t>
      </w:r>
      <w:r w:rsidR="00C60D39">
        <w:rPr>
          <w:rFonts w:eastAsia="Batang"/>
          <w:sz w:val="22"/>
          <w:szCs w:val="32"/>
        </w:rPr>
        <w:t xml:space="preserve"> be longer than </w:t>
      </w:r>
      <w:r w:rsidR="004D65F4">
        <w:rPr>
          <w:rFonts w:eastAsia="Batang"/>
          <w:sz w:val="22"/>
          <w:szCs w:val="32"/>
        </w:rPr>
        <w:t xml:space="preserve">the </w:t>
      </w:r>
      <w:r w:rsidR="00C60D39">
        <w:rPr>
          <w:rFonts w:eastAsia="Batang"/>
          <w:sz w:val="22"/>
          <w:szCs w:val="32"/>
        </w:rPr>
        <w:t xml:space="preserve">UE processing time </w:t>
      </w:r>
      <w:r w:rsidR="004D65F4">
        <w:rPr>
          <w:rFonts w:eastAsia="Batang"/>
          <w:sz w:val="22"/>
          <w:szCs w:val="32"/>
        </w:rPr>
        <w:t xml:space="preserve">due to </w:t>
      </w:r>
      <w:proofErr w:type="gramStart"/>
      <w:r w:rsidR="004D65F4">
        <w:rPr>
          <w:rFonts w:eastAsia="Batang"/>
          <w:sz w:val="22"/>
          <w:szCs w:val="32"/>
        </w:rPr>
        <w:t>a large number of</w:t>
      </w:r>
      <w:proofErr w:type="gramEnd"/>
      <w:r w:rsidR="004D65F4">
        <w:rPr>
          <w:rFonts w:eastAsia="Batang"/>
          <w:sz w:val="22"/>
          <w:szCs w:val="32"/>
        </w:rPr>
        <w:t xml:space="preserve"> UEs the </w:t>
      </w:r>
      <w:proofErr w:type="spellStart"/>
      <w:r w:rsidR="004D65F4">
        <w:rPr>
          <w:rFonts w:eastAsia="Batang"/>
          <w:sz w:val="22"/>
          <w:szCs w:val="32"/>
        </w:rPr>
        <w:t>gNB</w:t>
      </w:r>
      <w:proofErr w:type="spellEnd"/>
      <w:r w:rsidR="004D65F4">
        <w:rPr>
          <w:rFonts w:eastAsia="Batang"/>
          <w:sz w:val="22"/>
          <w:szCs w:val="32"/>
        </w:rPr>
        <w:t xml:space="preserve"> needs to process and schedule. </w:t>
      </w:r>
      <w:r w:rsidR="00180D33">
        <w:rPr>
          <w:rFonts w:eastAsia="Batang"/>
          <w:sz w:val="22"/>
          <w:szCs w:val="32"/>
        </w:rPr>
        <w:t xml:space="preserve">Considering these factors, the additional HARQ-ACK delay for </w:t>
      </w:r>
      <w:r w:rsidR="002063ED">
        <w:rPr>
          <w:sz w:val="22"/>
          <w:szCs w:val="32"/>
        </w:rPr>
        <w:t>Alt</w:t>
      </w:r>
      <w:r w:rsidR="002063ED" w:rsidRPr="00057A75">
        <w:rPr>
          <w:rFonts w:eastAsia="Batang"/>
          <w:sz w:val="22"/>
          <w:szCs w:val="32"/>
        </w:rPr>
        <w:t xml:space="preserve"> </w:t>
      </w:r>
      <w:r w:rsidR="00180D33">
        <w:rPr>
          <w:rFonts w:eastAsia="Batang"/>
          <w:sz w:val="22"/>
          <w:szCs w:val="32"/>
        </w:rPr>
        <w:t xml:space="preserve">2 should not be the major component of the </w:t>
      </w:r>
      <w:r w:rsidR="00C40436">
        <w:rPr>
          <w:rFonts w:eastAsia="Batang"/>
          <w:sz w:val="22"/>
          <w:szCs w:val="32"/>
        </w:rPr>
        <w:t>overall delay.</w:t>
      </w:r>
    </w:p>
    <w:p w14:paraId="25656510" w14:textId="1BB692FD" w:rsidR="00C40436" w:rsidRDefault="000005FD" w:rsidP="00D837BF">
      <w:pPr>
        <w:spacing w:after="120"/>
        <w:rPr>
          <w:rFonts w:eastAsia="Batang"/>
          <w:sz w:val="22"/>
          <w:szCs w:val="32"/>
        </w:rPr>
      </w:pPr>
      <w:r>
        <w:rPr>
          <w:rFonts w:eastAsia="Batang"/>
          <w:sz w:val="22"/>
          <w:szCs w:val="32"/>
        </w:rPr>
        <w:t>As a short</w:t>
      </w:r>
      <w:r w:rsidR="0023668B">
        <w:rPr>
          <w:rFonts w:eastAsia="Batang"/>
          <w:sz w:val="22"/>
          <w:szCs w:val="32"/>
        </w:rPr>
        <w:t xml:space="preserve"> summary,</w:t>
      </w:r>
    </w:p>
    <w:p w14:paraId="4BA4D4E1" w14:textId="5AB501EC" w:rsidR="00124886" w:rsidRDefault="00124886" w:rsidP="00124886">
      <w:pPr>
        <w:pStyle w:val="ListParagraph"/>
        <w:numPr>
          <w:ilvl w:val="0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 xml:space="preserve">Pros of </w:t>
      </w:r>
      <w:r w:rsidR="002063ED">
        <w:rPr>
          <w:sz w:val="22"/>
          <w:szCs w:val="32"/>
        </w:rPr>
        <w:t>Alt</w:t>
      </w:r>
      <w:r w:rsidR="002063ED" w:rsidRPr="00057A75">
        <w:rPr>
          <w:sz w:val="22"/>
          <w:szCs w:val="32"/>
        </w:rPr>
        <w:t xml:space="preserve"> </w:t>
      </w:r>
      <w:r>
        <w:rPr>
          <w:sz w:val="22"/>
          <w:szCs w:val="32"/>
        </w:rPr>
        <w:t xml:space="preserve">2 comparing to </w:t>
      </w:r>
      <w:r w:rsidR="002063ED">
        <w:rPr>
          <w:sz w:val="22"/>
          <w:szCs w:val="32"/>
        </w:rPr>
        <w:t>Alt</w:t>
      </w:r>
      <w:r w:rsidR="002063ED" w:rsidRPr="00057A75">
        <w:rPr>
          <w:sz w:val="22"/>
          <w:szCs w:val="32"/>
        </w:rPr>
        <w:t xml:space="preserve"> </w:t>
      </w:r>
      <w:r>
        <w:rPr>
          <w:sz w:val="22"/>
          <w:szCs w:val="32"/>
        </w:rPr>
        <w:t>1</w:t>
      </w:r>
    </w:p>
    <w:p w14:paraId="152C79FA" w14:textId="236C72B0" w:rsidR="00124886" w:rsidRDefault="00124886" w:rsidP="00124886">
      <w:pPr>
        <w:pStyle w:val="ListParagraph"/>
        <w:numPr>
          <w:ilvl w:val="1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>Consistent with the working assumption for slot-based HARQ-ACK feedback</w:t>
      </w:r>
    </w:p>
    <w:p w14:paraId="127895D8" w14:textId="363C36FE" w:rsidR="00B8288B" w:rsidRDefault="00B8288B" w:rsidP="00124886">
      <w:pPr>
        <w:pStyle w:val="ListParagraph"/>
        <w:numPr>
          <w:ilvl w:val="1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lastRenderedPageBreak/>
        <w:t>The principle of Type-1 HARQ-ACK codebook construction for slot-based HARQ-ACK can be reused for sub-slot-based HARQ-ACK</w:t>
      </w:r>
      <w:r w:rsidR="00D91E9C">
        <w:rPr>
          <w:sz w:val="22"/>
          <w:szCs w:val="32"/>
        </w:rPr>
        <w:t>.</w:t>
      </w:r>
      <w:r w:rsidR="006C4BD5">
        <w:rPr>
          <w:sz w:val="22"/>
          <w:szCs w:val="32"/>
        </w:rPr>
        <w:t xml:space="preserve"> Note that Type-1 HARQ-ACK codebook for sub-slot-based HARQ-ACK is currently being discussed in Rel-17.</w:t>
      </w:r>
    </w:p>
    <w:p w14:paraId="2917BD53" w14:textId="333D7F0B" w:rsidR="00B8288B" w:rsidRDefault="00B8288B" w:rsidP="00124886">
      <w:pPr>
        <w:pStyle w:val="ListParagraph"/>
        <w:numPr>
          <w:ilvl w:val="1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 xml:space="preserve">This </w:t>
      </w:r>
      <w:r w:rsidR="000005FD">
        <w:rPr>
          <w:sz w:val="22"/>
          <w:szCs w:val="32"/>
        </w:rPr>
        <w:t xml:space="preserve">reduces the implementation complexity for both UE and </w:t>
      </w:r>
      <w:proofErr w:type="spellStart"/>
      <w:r w:rsidR="000005FD">
        <w:rPr>
          <w:sz w:val="22"/>
          <w:szCs w:val="32"/>
        </w:rPr>
        <w:t>gNB</w:t>
      </w:r>
      <w:proofErr w:type="spellEnd"/>
    </w:p>
    <w:p w14:paraId="593FAADA" w14:textId="0E41ABB5" w:rsidR="000005FD" w:rsidRDefault="000005FD" w:rsidP="000005FD">
      <w:pPr>
        <w:pStyle w:val="ListParagraph"/>
        <w:numPr>
          <w:ilvl w:val="0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 xml:space="preserve">Cons of </w:t>
      </w:r>
      <w:r w:rsidR="002063ED">
        <w:rPr>
          <w:sz w:val="22"/>
          <w:szCs w:val="32"/>
        </w:rPr>
        <w:t>Alt</w:t>
      </w:r>
      <w:r w:rsidR="002063ED" w:rsidRPr="00057A75">
        <w:rPr>
          <w:sz w:val="22"/>
          <w:szCs w:val="32"/>
        </w:rPr>
        <w:t xml:space="preserve"> </w:t>
      </w:r>
      <w:r>
        <w:rPr>
          <w:sz w:val="22"/>
          <w:szCs w:val="32"/>
        </w:rPr>
        <w:t xml:space="preserve">2 comparing to </w:t>
      </w:r>
      <w:r w:rsidR="002063ED">
        <w:rPr>
          <w:sz w:val="22"/>
          <w:szCs w:val="32"/>
        </w:rPr>
        <w:t>Alt</w:t>
      </w:r>
      <w:r w:rsidR="002063ED" w:rsidRPr="00057A75">
        <w:rPr>
          <w:sz w:val="22"/>
          <w:szCs w:val="32"/>
        </w:rPr>
        <w:t xml:space="preserve"> </w:t>
      </w:r>
      <w:r>
        <w:rPr>
          <w:sz w:val="22"/>
          <w:szCs w:val="32"/>
        </w:rPr>
        <w:t>1</w:t>
      </w:r>
    </w:p>
    <w:p w14:paraId="6B9BFCC5" w14:textId="7A25E33C" w:rsidR="00D91E9C" w:rsidRDefault="00D91E9C" w:rsidP="00D91E9C">
      <w:pPr>
        <w:pStyle w:val="ListParagraph"/>
        <w:numPr>
          <w:ilvl w:val="1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>Additional latency for HARQ-ACK feedback in some cases</w:t>
      </w:r>
    </w:p>
    <w:p w14:paraId="49CE85F9" w14:textId="77777777" w:rsidR="0067649B" w:rsidRDefault="00D91E9C" w:rsidP="00D91E9C">
      <w:pPr>
        <w:pStyle w:val="ListParagraph"/>
        <w:numPr>
          <w:ilvl w:val="2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 xml:space="preserve">However, the additional latency is </w:t>
      </w:r>
      <w:r w:rsidR="00214E8E">
        <w:rPr>
          <w:sz w:val="22"/>
          <w:szCs w:val="32"/>
        </w:rPr>
        <w:t>more noticeable only under certain conditions (</w:t>
      </w:r>
      <w:proofErr w:type="gramStart"/>
      <w:r w:rsidR="00214E8E">
        <w:rPr>
          <w:sz w:val="22"/>
          <w:szCs w:val="32"/>
        </w:rPr>
        <w:t>e.g.</w:t>
      </w:r>
      <w:proofErr w:type="gramEnd"/>
      <w:r w:rsidR="00214E8E">
        <w:rPr>
          <w:sz w:val="22"/>
          <w:szCs w:val="32"/>
        </w:rPr>
        <w:t xml:space="preserve"> when PDSCH is transmitted at the beginning of the slot with 2-symbol duration, and the UL occupies</w:t>
      </w:r>
      <w:r w:rsidR="00FA6386">
        <w:rPr>
          <w:sz w:val="22"/>
          <w:szCs w:val="32"/>
        </w:rPr>
        <w:t xml:space="preserve"> about half of the same slot).</w:t>
      </w:r>
    </w:p>
    <w:p w14:paraId="1A8B62CB" w14:textId="46F15805" w:rsidR="00D91E9C" w:rsidRDefault="00FA6386" w:rsidP="00D91E9C">
      <w:pPr>
        <w:pStyle w:val="ListParagraph"/>
        <w:numPr>
          <w:ilvl w:val="2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>In most cases, the additional latency is either zero or minimal.</w:t>
      </w:r>
    </w:p>
    <w:p w14:paraId="025FDC8B" w14:textId="178B43A6" w:rsidR="00E265B0" w:rsidRPr="00FA6386" w:rsidRDefault="00FA6386" w:rsidP="00D837BF">
      <w:pPr>
        <w:pStyle w:val="ListParagraph"/>
        <w:numPr>
          <w:ilvl w:val="2"/>
          <w:numId w:val="17"/>
        </w:numPr>
        <w:spacing w:after="120"/>
        <w:ind w:leftChars="0"/>
        <w:rPr>
          <w:sz w:val="22"/>
          <w:szCs w:val="32"/>
        </w:rPr>
      </w:pPr>
      <w:r>
        <w:rPr>
          <w:sz w:val="22"/>
          <w:szCs w:val="32"/>
        </w:rPr>
        <w:t>Even in the worst case, the additional latency should not be the major component of the overall delay.</w:t>
      </w:r>
    </w:p>
    <w:p w14:paraId="685A9BDB" w14:textId="08C01B39" w:rsidR="005B65A4" w:rsidRDefault="005B65A4" w:rsidP="0017509A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5CFDBB22" w14:textId="56B91327" w:rsidR="00787CD9" w:rsidRDefault="00FA6386" w:rsidP="0017509A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  <w:r>
        <w:rPr>
          <w:rFonts w:eastAsia="Batang"/>
          <w:iCs/>
          <w:color w:val="000000"/>
          <w:kern w:val="2"/>
          <w:sz w:val="22"/>
          <w:szCs w:val="22"/>
        </w:rPr>
        <w:t>Based on the analysis</w:t>
      </w:r>
      <w:r w:rsidR="005619DF">
        <w:rPr>
          <w:rFonts w:eastAsia="Batang"/>
          <w:iCs/>
          <w:color w:val="000000"/>
          <w:kern w:val="2"/>
          <w:sz w:val="22"/>
          <w:szCs w:val="22"/>
        </w:rPr>
        <w:t xml:space="preserve">, we propose that </w:t>
      </w:r>
      <w:r w:rsidR="002063ED">
        <w:rPr>
          <w:sz w:val="22"/>
          <w:szCs w:val="32"/>
        </w:rPr>
        <w:t>Alt</w:t>
      </w:r>
      <w:r w:rsidR="002063ED" w:rsidRPr="00057A75">
        <w:rPr>
          <w:rFonts w:eastAsia="Batang"/>
          <w:sz w:val="22"/>
          <w:szCs w:val="32"/>
        </w:rPr>
        <w:t xml:space="preserve"> </w:t>
      </w:r>
      <w:r w:rsidR="005619DF">
        <w:rPr>
          <w:rFonts w:eastAsia="Batang"/>
          <w:iCs/>
          <w:color w:val="000000"/>
          <w:kern w:val="2"/>
          <w:sz w:val="22"/>
          <w:szCs w:val="22"/>
        </w:rPr>
        <w:t>2 is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 also</w:t>
      </w:r>
      <w:r w:rsidR="005619DF">
        <w:rPr>
          <w:rFonts w:eastAsia="Batang"/>
          <w:iCs/>
          <w:color w:val="000000"/>
          <w:kern w:val="2"/>
          <w:sz w:val="22"/>
          <w:szCs w:val="22"/>
        </w:rPr>
        <w:t xml:space="preserve"> adopted for</w:t>
      </w:r>
      <w:r>
        <w:rPr>
          <w:rFonts w:eastAsia="Batang"/>
          <w:iCs/>
          <w:color w:val="000000"/>
          <w:kern w:val="2"/>
          <w:sz w:val="22"/>
          <w:szCs w:val="22"/>
        </w:rPr>
        <w:t xml:space="preserve"> sub-slot-based HARQ-ACK feedback timing in</w:t>
      </w:r>
      <w:r w:rsidR="005619DF">
        <w:rPr>
          <w:rFonts w:eastAsia="Batang"/>
          <w:iCs/>
          <w:color w:val="000000"/>
          <w:kern w:val="2"/>
          <w:sz w:val="22"/>
          <w:szCs w:val="22"/>
        </w:rPr>
        <w:t xml:space="preserve"> Rel-16.</w:t>
      </w:r>
    </w:p>
    <w:p w14:paraId="45B2A6AC" w14:textId="71B0F2D1" w:rsidR="005619DF" w:rsidRDefault="005619DF" w:rsidP="0017509A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23E83C91" w14:textId="33CA8405" w:rsidR="00024030" w:rsidRPr="005619DF" w:rsidRDefault="005619DF" w:rsidP="005619DF">
      <w:pPr>
        <w:jc w:val="both"/>
        <w:rPr>
          <w:iCs/>
          <w:color w:val="000000"/>
          <w:kern w:val="2"/>
          <w:sz w:val="22"/>
          <w:szCs w:val="22"/>
        </w:rPr>
      </w:pP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>Proposal</w:t>
      </w:r>
      <w:r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 1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: For the </w:t>
      </w:r>
      <w:r w:rsidR="00FA6386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sub-slot-based 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HARQ-ACK timing in Rel-16, adopt </w:t>
      </w:r>
      <w:r w:rsidR="002063ED" w:rsidRPr="002063ED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Alt 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>2</w:t>
      </w:r>
      <w:r w:rsidR="00FA6386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, 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>i.e.</w:t>
      </w:r>
      <w:r w:rsidR="00FA6386">
        <w:rPr>
          <w:rFonts w:eastAsia="Batang"/>
          <w:b/>
          <w:bCs/>
          <w:iCs/>
          <w:color w:val="000000"/>
          <w:kern w:val="2"/>
          <w:sz w:val="22"/>
          <w:szCs w:val="22"/>
        </w:rPr>
        <w:t>,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 </w:t>
      </w:r>
      <w:r w:rsidRPr="005619DF">
        <w:rPr>
          <w:rFonts w:eastAsia="Batang"/>
          <w:b/>
          <w:bCs/>
          <w:i/>
          <w:iCs/>
          <w:color w:val="000000"/>
          <w:kern w:val="2"/>
          <w:sz w:val="22"/>
          <w:szCs w:val="22"/>
        </w:rPr>
        <w:t xml:space="preserve">k = </w:t>
      </w:r>
      <w:r w:rsidRPr="005619DF">
        <w:rPr>
          <w:rFonts w:eastAsia="Batang"/>
          <w:b/>
          <w:bCs/>
          <w:color w:val="000000"/>
          <w:kern w:val="2"/>
          <w:sz w:val="22"/>
          <w:szCs w:val="22"/>
        </w:rPr>
        <w:t xml:space="preserve">0 corresponds to the last UL </w:t>
      </w:r>
      <w:r w:rsidR="00FA6386">
        <w:rPr>
          <w:rFonts w:eastAsia="Batang"/>
          <w:b/>
          <w:bCs/>
          <w:color w:val="000000"/>
          <w:kern w:val="2"/>
          <w:sz w:val="22"/>
          <w:szCs w:val="22"/>
        </w:rPr>
        <w:t>sub-</w:t>
      </w:r>
      <w:r w:rsidRPr="005619DF">
        <w:rPr>
          <w:rFonts w:eastAsia="Batang"/>
          <w:b/>
          <w:bCs/>
          <w:color w:val="000000"/>
          <w:kern w:val="2"/>
          <w:sz w:val="22"/>
          <w:szCs w:val="22"/>
        </w:rPr>
        <w:t>slot that overlaps with the DL slot for the PDSCH.</w:t>
      </w:r>
    </w:p>
    <w:p w14:paraId="24CFC609" w14:textId="2A58490A" w:rsidR="00243F7D" w:rsidRDefault="00243F7D" w:rsidP="008D1863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6FDC5203" w14:textId="105ACD23" w:rsidR="005619DF" w:rsidRDefault="005619DF" w:rsidP="005619DF">
      <w:pPr>
        <w:pStyle w:val="Heading1"/>
      </w:pPr>
      <w:r>
        <w:t>Conclusion</w:t>
      </w:r>
      <w:r w:rsidRPr="00F16869">
        <w:t xml:space="preserve"> </w:t>
      </w:r>
    </w:p>
    <w:p w14:paraId="7FF1543F" w14:textId="77777777" w:rsidR="001A4527" w:rsidRPr="005619DF" w:rsidRDefault="001A4527" w:rsidP="001A4527">
      <w:pPr>
        <w:jc w:val="both"/>
        <w:rPr>
          <w:rFonts w:eastAsia="Batang"/>
          <w:b/>
          <w:bCs/>
          <w:color w:val="000000"/>
          <w:kern w:val="2"/>
          <w:sz w:val="22"/>
          <w:szCs w:val="22"/>
        </w:rPr>
      </w:pP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>Proposal</w:t>
      </w:r>
      <w:r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 1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: For the </w:t>
      </w:r>
      <w:r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sub-slot-based 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HARQ-ACK timing in Rel-16, adopt </w:t>
      </w:r>
      <w:r w:rsidRPr="002063ED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Alt 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>2</w:t>
      </w:r>
      <w:r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, 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>i.e.</w:t>
      </w:r>
      <w:r>
        <w:rPr>
          <w:rFonts w:eastAsia="Batang"/>
          <w:b/>
          <w:bCs/>
          <w:iCs/>
          <w:color w:val="000000"/>
          <w:kern w:val="2"/>
          <w:sz w:val="22"/>
          <w:szCs w:val="22"/>
        </w:rPr>
        <w:t>,</w:t>
      </w:r>
      <w:r w:rsidRPr="005619DF">
        <w:rPr>
          <w:rFonts w:eastAsia="Batang"/>
          <w:b/>
          <w:bCs/>
          <w:iCs/>
          <w:color w:val="000000"/>
          <w:kern w:val="2"/>
          <w:sz w:val="22"/>
          <w:szCs w:val="22"/>
        </w:rPr>
        <w:t xml:space="preserve"> </w:t>
      </w:r>
      <w:r w:rsidRPr="005619DF">
        <w:rPr>
          <w:rFonts w:eastAsia="Batang"/>
          <w:b/>
          <w:bCs/>
          <w:i/>
          <w:iCs/>
          <w:color w:val="000000"/>
          <w:kern w:val="2"/>
          <w:sz w:val="22"/>
          <w:szCs w:val="22"/>
        </w:rPr>
        <w:t xml:space="preserve">k = </w:t>
      </w:r>
      <w:r w:rsidRPr="005619DF">
        <w:rPr>
          <w:rFonts w:eastAsia="Batang"/>
          <w:b/>
          <w:bCs/>
          <w:color w:val="000000"/>
          <w:kern w:val="2"/>
          <w:sz w:val="22"/>
          <w:szCs w:val="22"/>
        </w:rPr>
        <w:t xml:space="preserve">0 corresponds to the last UL </w:t>
      </w:r>
      <w:r>
        <w:rPr>
          <w:rFonts w:eastAsia="Batang"/>
          <w:b/>
          <w:bCs/>
          <w:color w:val="000000"/>
          <w:kern w:val="2"/>
          <w:sz w:val="22"/>
          <w:szCs w:val="22"/>
        </w:rPr>
        <w:t>sub-</w:t>
      </w:r>
      <w:r w:rsidRPr="005619DF">
        <w:rPr>
          <w:rFonts w:eastAsia="Batang"/>
          <w:b/>
          <w:bCs/>
          <w:color w:val="000000"/>
          <w:kern w:val="2"/>
          <w:sz w:val="22"/>
          <w:szCs w:val="22"/>
        </w:rPr>
        <w:t>slot that overlaps with the DL slot for the PDSCH.</w:t>
      </w:r>
    </w:p>
    <w:p w14:paraId="17F6BDCE" w14:textId="7C1520F3" w:rsidR="005619DF" w:rsidRDefault="005619DF" w:rsidP="008D1863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7EAF2C90" w14:textId="16678C98" w:rsidR="005619DF" w:rsidRDefault="005619DF" w:rsidP="005619DF">
      <w:pPr>
        <w:pStyle w:val="Heading1"/>
        <w:numPr>
          <w:ilvl w:val="0"/>
          <w:numId w:val="0"/>
        </w:numPr>
      </w:pPr>
      <w:r>
        <w:t>References</w:t>
      </w:r>
      <w:r w:rsidRPr="00F16869">
        <w:t xml:space="preserve"> </w:t>
      </w:r>
    </w:p>
    <w:p w14:paraId="31720BC4" w14:textId="3AFD397B" w:rsidR="00216B0C" w:rsidRPr="00ED564D" w:rsidRDefault="005619DF" w:rsidP="005619DF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before="100" w:beforeAutospacing="1" w:after="120"/>
        <w:ind w:leftChars="0" w:left="360"/>
        <w:textAlignment w:val="baseline"/>
        <w:rPr>
          <w:sz w:val="22"/>
          <w:szCs w:val="22"/>
        </w:rPr>
      </w:pPr>
      <w:r>
        <w:rPr>
          <w:sz w:val="22"/>
          <w:szCs w:val="22"/>
        </w:rPr>
        <w:t>R1-</w:t>
      </w:r>
      <w:r w:rsidRPr="005619DF">
        <w:rPr>
          <w:bCs/>
          <w:sz w:val="22"/>
          <w:szCs w:val="22"/>
          <w:lang w:val="en-US"/>
        </w:rPr>
        <w:t>2104105</w:t>
      </w:r>
      <w:r>
        <w:rPr>
          <w:bCs/>
          <w:sz w:val="22"/>
          <w:szCs w:val="22"/>
          <w:lang w:val="en-US"/>
        </w:rPr>
        <w:t xml:space="preserve">, </w:t>
      </w:r>
      <w:r w:rsidRPr="005619DF">
        <w:rPr>
          <w:sz w:val="22"/>
          <w:szCs w:val="22"/>
          <w:lang w:val="en-US"/>
        </w:rPr>
        <w:t>Summary of email discussion [104b-e-NR-7.1CRs-04] on the correction for HARQ-ACK timing</w:t>
      </w:r>
      <w:r>
        <w:rPr>
          <w:sz w:val="22"/>
          <w:szCs w:val="22"/>
          <w:lang w:val="en-US"/>
        </w:rPr>
        <w:t xml:space="preserve">, </w:t>
      </w:r>
      <w:r w:rsidRPr="005619DF">
        <w:rPr>
          <w:sz w:val="22"/>
          <w:szCs w:val="22"/>
          <w:lang w:val="en-US"/>
        </w:rPr>
        <w:t>Moderator (Apple Inc.), RAN1#104b-e, April 2021.</w:t>
      </w:r>
    </w:p>
    <w:p w14:paraId="1F92FE80" w14:textId="7BF99390" w:rsidR="00ED564D" w:rsidRPr="005619DF" w:rsidRDefault="00ED564D" w:rsidP="005619DF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before="100" w:beforeAutospacing="1" w:after="120"/>
        <w:ind w:leftChars="0" w:left="36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>R1-21</w:t>
      </w:r>
      <w:r w:rsidR="00D30251">
        <w:rPr>
          <w:sz w:val="22"/>
          <w:szCs w:val="22"/>
          <w:lang w:val="en-US"/>
        </w:rPr>
        <w:t>0</w:t>
      </w:r>
      <w:r>
        <w:rPr>
          <w:sz w:val="22"/>
          <w:szCs w:val="22"/>
          <w:lang w:val="en-US"/>
        </w:rPr>
        <w:t xml:space="preserve">6301, </w:t>
      </w:r>
      <w:r w:rsidRPr="00ED564D">
        <w:rPr>
          <w:sz w:val="22"/>
          <w:szCs w:val="22"/>
          <w:lang w:val="en-US"/>
        </w:rPr>
        <w:t>Summary of email discussion [105-e-NR-7.1CRs-13] on the correction for HARQ-ACK timing in Rel-16</w:t>
      </w:r>
      <w:r>
        <w:rPr>
          <w:sz w:val="22"/>
          <w:szCs w:val="22"/>
          <w:lang w:val="en-US"/>
        </w:rPr>
        <w:t xml:space="preserve">, </w:t>
      </w:r>
      <w:r w:rsidRPr="005619DF">
        <w:rPr>
          <w:sz w:val="22"/>
          <w:szCs w:val="22"/>
          <w:lang w:val="en-US"/>
        </w:rPr>
        <w:t>Moderator (Apple Inc.), RAN1#10</w:t>
      </w:r>
      <w:r>
        <w:rPr>
          <w:sz w:val="22"/>
          <w:szCs w:val="22"/>
          <w:lang w:val="en-US"/>
        </w:rPr>
        <w:t>5</w:t>
      </w:r>
      <w:r w:rsidRPr="005619DF">
        <w:rPr>
          <w:sz w:val="22"/>
          <w:szCs w:val="22"/>
          <w:lang w:val="en-US"/>
        </w:rPr>
        <w:t xml:space="preserve">-e, </w:t>
      </w:r>
      <w:r>
        <w:rPr>
          <w:sz w:val="22"/>
          <w:szCs w:val="22"/>
          <w:lang w:val="en-US"/>
        </w:rPr>
        <w:t>May</w:t>
      </w:r>
      <w:r w:rsidRPr="005619DF">
        <w:rPr>
          <w:sz w:val="22"/>
          <w:szCs w:val="22"/>
          <w:lang w:val="en-US"/>
        </w:rPr>
        <w:t xml:space="preserve"> 2021.</w:t>
      </w:r>
    </w:p>
    <w:sectPr w:rsidR="00ED564D" w:rsidRPr="005619DF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D04EE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D872687"/>
    <w:multiLevelType w:val="hybridMultilevel"/>
    <w:tmpl w:val="7E54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096C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6A97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2412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4CB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A25F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70A1792"/>
    <w:multiLevelType w:val="hybridMultilevel"/>
    <w:tmpl w:val="E886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937F4"/>
    <w:multiLevelType w:val="hybridMultilevel"/>
    <w:tmpl w:val="AF200F4A"/>
    <w:lvl w:ilvl="0" w:tplc="E04A2F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01262C3"/>
    <w:multiLevelType w:val="multilevel"/>
    <w:tmpl w:val="2CFAC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A0081"/>
    <w:multiLevelType w:val="hybridMultilevel"/>
    <w:tmpl w:val="0A605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B0DD1"/>
    <w:multiLevelType w:val="hybridMultilevel"/>
    <w:tmpl w:val="AF0C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17D8E"/>
    <w:multiLevelType w:val="multilevel"/>
    <w:tmpl w:val="E6FCF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DD05917"/>
    <w:multiLevelType w:val="hybridMultilevel"/>
    <w:tmpl w:val="33B4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C7E60"/>
    <w:multiLevelType w:val="hybridMultilevel"/>
    <w:tmpl w:val="BBF2E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A54C4B"/>
    <w:multiLevelType w:val="hybridMultilevel"/>
    <w:tmpl w:val="5C5A4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6"/>
  </w:num>
  <w:num w:numId="5">
    <w:abstractNumId w:val="16"/>
  </w:num>
  <w:num w:numId="6">
    <w:abstractNumId w:val="5"/>
  </w:num>
  <w:num w:numId="7">
    <w:abstractNumId w:val="8"/>
  </w:num>
  <w:num w:numId="8">
    <w:abstractNumId w:val="4"/>
  </w:num>
  <w:num w:numId="9">
    <w:abstractNumId w:val="13"/>
  </w:num>
  <w:num w:numId="10">
    <w:abstractNumId w:val="15"/>
  </w:num>
  <w:num w:numId="11">
    <w:abstractNumId w:val="10"/>
  </w:num>
  <w:num w:numId="12">
    <w:abstractNumId w:val="17"/>
  </w:num>
  <w:num w:numId="13">
    <w:abstractNumId w:val="7"/>
  </w:num>
  <w:num w:numId="14">
    <w:abstractNumId w:val="9"/>
  </w:num>
  <w:num w:numId="15">
    <w:abstractNumId w:val="11"/>
  </w:num>
  <w:num w:numId="16">
    <w:abstractNumId w:val="12"/>
  </w:num>
  <w:num w:numId="1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5FD"/>
    <w:rsid w:val="000007F0"/>
    <w:rsid w:val="00005D7F"/>
    <w:rsid w:val="00007041"/>
    <w:rsid w:val="00014FCD"/>
    <w:rsid w:val="00016F8E"/>
    <w:rsid w:val="000207BD"/>
    <w:rsid w:val="000212EC"/>
    <w:rsid w:val="0002216F"/>
    <w:rsid w:val="00022D25"/>
    <w:rsid w:val="00023A6D"/>
    <w:rsid w:val="00024030"/>
    <w:rsid w:val="00024CD4"/>
    <w:rsid w:val="00026645"/>
    <w:rsid w:val="00031E68"/>
    <w:rsid w:val="00032FD3"/>
    <w:rsid w:val="00033D5B"/>
    <w:rsid w:val="000353C0"/>
    <w:rsid w:val="0003638B"/>
    <w:rsid w:val="000407A9"/>
    <w:rsid w:val="0004149D"/>
    <w:rsid w:val="00041988"/>
    <w:rsid w:val="00044CC2"/>
    <w:rsid w:val="00044EAE"/>
    <w:rsid w:val="000469C0"/>
    <w:rsid w:val="00055046"/>
    <w:rsid w:val="00055286"/>
    <w:rsid w:val="0005612B"/>
    <w:rsid w:val="00057A75"/>
    <w:rsid w:val="000605BB"/>
    <w:rsid w:val="00073136"/>
    <w:rsid w:val="0007395E"/>
    <w:rsid w:val="000762B1"/>
    <w:rsid w:val="00081D7F"/>
    <w:rsid w:val="0008333B"/>
    <w:rsid w:val="000833DB"/>
    <w:rsid w:val="00084D4F"/>
    <w:rsid w:val="00092209"/>
    <w:rsid w:val="000A1890"/>
    <w:rsid w:val="000A2AAA"/>
    <w:rsid w:val="000A7DA5"/>
    <w:rsid w:val="000B287E"/>
    <w:rsid w:val="000B6231"/>
    <w:rsid w:val="000C3D00"/>
    <w:rsid w:val="000C62A2"/>
    <w:rsid w:val="000D1A8F"/>
    <w:rsid w:val="000D3CA4"/>
    <w:rsid w:val="000E1319"/>
    <w:rsid w:val="000E226C"/>
    <w:rsid w:val="000E38D6"/>
    <w:rsid w:val="000E4151"/>
    <w:rsid w:val="000E7346"/>
    <w:rsid w:val="000F20F9"/>
    <w:rsid w:val="000F2C70"/>
    <w:rsid w:val="00110172"/>
    <w:rsid w:val="00114286"/>
    <w:rsid w:val="001144DC"/>
    <w:rsid w:val="0012068C"/>
    <w:rsid w:val="00121F40"/>
    <w:rsid w:val="00124886"/>
    <w:rsid w:val="00127219"/>
    <w:rsid w:val="00127622"/>
    <w:rsid w:val="00140849"/>
    <w:rsid w:val="00143F2E"/>
    <w:rsid w:val="001454B7"/>
    <w:rsid w:val="00145DF3"/>
    <w:rsid w:val="00153773"/>
    <w:rsid w:val="00154C53"/>
    <w:rsid w:val="00155D67"/>
    <w:rsid w:val="00156E61"/>
    <w:rsid w:val="00160C3C"/>
    <w:rsid w:val="0016109A"/>
    <w:rsid w:val="00161DA0"/>
    <w:rsid w:val="00163E9A"/>
    <w:rsid w:val="00166F5B"/>
    <w:rsid w:val="001673E6"/>
    <w:rsid w:val="00167807"/>
    <w:rsid w:val="00172F2A"/>
    <w:rsid w:val="0017509A"/>
    <w:rsid w:val="001779C8"/>
    <w:rsid w:val="00180D33"/>
    <w:rsid w:val="001845D8"/>
    <w:rsid w:val="0018607A"/>
    <w:rsid w:val="001936C1"/>
    <w:rsid w:val="00194352"/>
    <w:rsid w:val="00194BBD"/>
    <w:rsid w:val="001A4527"/>
    <w:rsid w:val="001A712D"/>
    <w:rsid w:val="001A7241"/>
    <w:rsid w:val="001B2AEE"/>
    <w:rsid w:val="001B45CB"/>
    <w:rsid w:val="001D02A1"/>
    <w:rsid w:val="001D5CE5"/>
    <w:rsid w:val="001D749D"/>
    <w:rsid w:val="001E7368"/>
    <w:rsid w:val="001F616D"/>
    <w:rsid w:val="001F7548"/>
    <w:rsid w:val="002047D4"/>
    <w:rsid w:val="002063ED"/>
    <w:rsid w:val="002134C9"/>
    <w:rsid w:val="00214E8E"/>
    <w:rsid w:val="00216B0C"/>
    <w:rsid w:val="00221216"/>
    <w:rsid w:val="002214D7"/>
    <w:rsid w:val="00222DBA"/>
    <w:rsid w:val="00223D9A"/>
    <w:rsid w:val="00233326"/>
    <w:rsid w:val="0023668B"/>
    <w:rsid w:val="00241C6F"/>
    <w:rsid w:val="00241DE3"/>
    <w:rsid w:val="00243F7D"/>
    <w:rsid w:val="00252B41"/>
    <w:rsid w:val="00256999"/>
    <w:rsid w:val="00266E0F"/>
    <w:rsid w:val="00270D8A"/>
    <w:rsid w:val="00272350"/>
    <w:rsid w:val="002738F9"/>
    <w:rsid w:val="00274F27"/>
    <w:rsid w:val="00275EB4"/>
    <w:rsid w:val="00276E66"/>
    <w:rsid w:val="00282601"/>
    <w:rsid w:val="00282FE8"/>
    <w:rsid w:val="00284AAB"/>
    <w:rsid w:val="00284AB0"/>
    <w:rsid w:val="00285B13"/>
    <w:rsid w:val="002948FF"/>
    <w:rsid w:val="002949E3"/>
    <w:rsid w:val="002972B7"/>
    <w:rsid w:val="002A1E26"/>
    <w:rsid w:val="002A274D"/>
    <w:rsid w:val="002A4C46"/>
    <w:rsid w:val="002A529A"/>
    <w:rsid w:val="002A56A3"/>
    <w:rsid w:val="002A5B21"/>
    <w:rsid w:val="002A5EA5"/>
    <w:rsid w:val="002B05B7"/>
    <w:rsid w:val="002B162B"/>
    <w:rsid w:val="002B5FC9"/>
    <w:rsid w:val="002B72F3"/>
    <w:rsid w:val="002B74EC"/>
    <w:rsid w:val="002C1241"/>
    <w:rsid w:val="002C4EFD"/>
    <w:rsid w:val="002C57AC"/>
    <w:rsid w:val="002D41EF"/>
    <w:rsid w:val="002E5E0B"/>
    <w:rsid w:val="002E6711"/>
    <w:rsid w:val="002E7927"/>
    <w:rsid w:val="002F4D19"/>
    <w:rsid w:val="003105DC"/>
    <w:rsid w:val="003124E5"/>
    <w:rsid w:val="003133BA"/>
    <w:rsid w:val="00315F62"/>
    <w:rsid w:val="00326B69"/>
    <w:rsid w:val="00330C7D"/>
    <w:rsid w:val="00337885"/>
    <w:rsid w:val="0034266A"/>
    <w:rsid w:val="0034417B"/>
    <w:rsid w:val="003478F7"/>
    <w:rsid w:val="0035494F"/>
    <w:rsid w:val="00356A2B"/>
    <w:rsid w:val="003647C7"/>
    <w:rsid w:val="00366F52"/>
    <w:rsid w:val="00377374"/>
    <w:rsid w:val="003777E2"/>
    <w:rsid w:val="00383BD7"/>
    <w:rsid w:val="00386581"/>
    <w:rsid w:val="003906E4"/>
    <w:rsid w:val="00392708"/>
    <w:rsid w:val="00396827"/>
    <w:rsid w:val="003A6AB4"/>
    <w:rsid w:val="003B60F2"/>
    <w:rsid w:val="003D2D8E"/>
    <w:rsid w:val="003D769F"/>
    <w:rsid w:val="003E1E68"/>
    <w:rsid w:val="003E75B6"/>
    <w:rsid w:val="003F0DA7"/>
    <w:rsid w:val="003F1F36"/>
    <w:rsid w:val="003F2E4B"/>
    <w:rsid w:val="003F5595"/>
    <w:rsid w:val="003F670D"/>
    <w:rsid w:val="003F73B8"/>
    <w:rsid w:val="0040315C"/>
    <w:rsid w:val="00403484"/>
    <w:rsid w:val="00404788"/>
    <w:rsid w:val="00405A98"/>
    <w:rsid w:val="00406FB8"/>
    <w:rsid w:val="00416209"/>
    <w:rsid w:val="00417FC9"/>
    <w:rsid w:val="004223B6"/>
    <w:rsid w:val="00427F72"/>
    <w:rsid w:val="00430AB1"/>
    <w:rsid w:val="00431CD3"/>
    <w:rsid w:val="00431DD5"/>
    <w:rsid w:val="004325E3"/>
    <w:rsid w:val="0043338E"/>
    <w:rsid w:val="004376D1"/>
    <w:rsid w:val="00445966"/>
    <w:rsid w:val="00446818"/>
    <w:rsid w:val="00461AAE"/>
    <w:rsid w:val="00461B15"/>
    <w:rsid w:val="00462395"/>
    <w:rsid w:val="00475C2B"/>
    <w:rsid w:val="00476605"/>
    <w:rsid w:val="004812A1"/>
    <w:rsid w:val="00481F78"/>
    <w:rsid w:val="00482475"/>
    <w:rsid w:val="0048343F"/>
    <w:rsid w:val="00492053"/>
    <w:rsid w:val="00492264"/>
    <w:rsid w:val="00493297"/>
    <w:rsid w:val="0049465D"/>
    <w:rsid w:val="00496D0C"/>
    <w:rsid w:val="00496EA0"/>
    <w:rsid w:val="004A241E"/>
    <w:rsid w:val="004A41EF"/>
    <w:rsid w:val="004B0B7C"/>
    <w:rsid w:val="004B1C85"/>
    <w:rsid w:val="004B2C35"/>
    <w:rsid w:val="004B3124"/>
    <w:rsid w:val="004B3C1D"/>
    <w:rsid w:val="004B6A9F"/>
    <w:rsid w:val="004B74CC"/>
    <w:rsid w:val="004C152A"/>
    <w:rsid w:val="004D4F0D"/>
    <w:rsid w:val="004D5EC8"/>
    <w:rsid w:val="004D65F4"/>
    <w:rsid w:val="004E052F"/>
    <w:rsid w:val="004E4A0C"/>
    <w:rsid w:val="004E6191"/>
    <w:rsid w:val="00507E24"/>
    <w:rsid w:val="005111AB"/>
    <w:rsid w:val="005150C5"/>
    <w:rsid w:val="00517ADD"/>
    <w:rsid w:val="00521C70"/>
    <w:rsid w:val="005228B3"/>
    <w:rsid w:val="0052592F"/>
    <w:rsid w:val="00530AB8"/>
    <w:rsid w:val="005349AD"/>
    <w:rsid w:val="005363A1"/>
    <w:rsid w:val="005374D8"/>
    <w:rsid w:val="0053782C"/>
    <w:rsid w:val="005408DD"/>
    <w:rsid w:val="00540BFB"/>
    <w:rsid w:val="00545454"/>
    <w:rsid w:val="00550F71"/>
    <w:rsid w:val="005550F1"/>
    <w:rsid w:val="00556671"/>
    <w:rsid w:val="00561054"/>
    <w:rsid w:val="005619DF"/>
    <w:rsid w:val="0058082D"/>
    <w:rsid w:val="005811A6"/>
    <w:rsid w:val="005954E4"/>
    <w:rsid w:val="005A146A"/>
    <w:rsid w:val="005A411F"/>
    <w:rsid w:val="005B0204"/>
    <w:rsid w:val="005B1AD1"/>
    <w:rsid w:val="005B65A4"/>
    <w:rsid w:val="005B6997"/>
    <w:rsid w:val="005C0BBD"/>
    <w:rsid w:val="005C69B3"/>
    <w:rsid w:val="005C6F83"/>
    <w:rsid w:val="005C7EE0"/>
    <w:rsid w:val="005D0408"/>
    <w:rsid w:val="005D1CC4"/>
    <w:rsid w:val="005D1F00"/>
    <w:rsid w:val="005D45F7"/>
    <w:rsid w:val="005D57A7"/>
    <w:rsid w:val="005E1D6C"/>
    <w:rsid w:val="005E3268"/>
    <w:rsid w:val="005E605A"/>
    <w:rsid w:val="005F0B11"/>
    <w:rsid w:val="005F5A01"/>
    <w:rsid w:val="005F7A0E"/>
    <w:rsid w:val="006019D4"/>
    <w:rsid w:val="006027BA"/>
    <w:rsid w:val="006062AC"/>
    <w:rsid w:val="00606644"/>
    <w:rsid w:val="00607D5A"/>
    <w:rsid w:val="00611034"/>
    <w:rsid w:val="00615B4A"/>
    <w:rsid w:val="00615BC2"/>
    <w:rsid w:val="00617291"/>
    <w:rsid w:val="0061765C"/>
    <w:rsid w:val="00621B57"/>
    <w:rsid w:val="00625311"/>
    <w:rsid w:val="00626534"/>
    <w:rsid w:val="00631A14"/>
    <w:rsid w:val="00635837"/>
    <w:rsid w:val="00635939"/>
    <w:rsid w:val="00636D7B"/>
    <w:rsid w:val="006403C2"/>
    <w:rsid w:val="00644476"/>
    <w:rsid w:val="006531B1"/>
    <w:rsid w:val="00657501"/>
    <w:rsid w:val="00661178"/>
    <w:rsid w:val="006664E6"/>
    <w:rsid w:val="0067231A"/>
    <w:rsid w:val="00674DE4"/>
    <w:rsid w:val="0067649B"/>
    <w:rsid w:val="006765F4"/>
    <w:rsid w:val="00676ADD"/>
    <w:rsid w:val="006808DA"/>
    <w:rsid w:val="00687798"/>
    <w:rsid w:val="006904F5"/>
    <w:rsid w:val="00695E0B"/>
    <w:rsid w:val="006A0669"/>
    <w:rsid w:val="006A45D6"/>
    <w:rsid w:val="006B03C2"/>
    <w:rsid w:val="006B2682"/>
    <w:rsid w:val="006C4BD5"/>
    <w:rsid w:val="006C5751"/>
    <w:rsid w:val="006D54CF"/>
    <w:rsid w:val="006D7041"/>
    <w:rsid w:val="006D74C2"/>
    <w:rsid w:val="006E62CF"/>
    <w:rsid w:val="006E649D"/>
    <w:rsid w:val="006F0EC9"/>
    <w:rsid w:val="006F378B"/>
    <w:rsid w:val="006F3847"/>
    <w:rsid w:val="007003F1"/>
    <w:rsid w:val="00700F2A"/>
    <w:rsid w:val="00702794"/>
    <w:rsid w:val="00704C59"/>
    <w:rsid w:val="007063B8"/>
    <w:rsid w:val="00714BF4"/>
    <w:rsid w:val="007150F2"/>
    <w:rsid w:val="0072320C"/>
    <w:rsid w:val="00727522"/>
    <w:rsid w:val="00732388"/>
    <w:rsid w:val="007332EA"/>
    <w:rsid w:val="0073336A"/>
    <w:rsid w:val="00733B2B"/>
    <w:rsid w:val="007364F3"/>
    <w:rsid w:val="00744E40"/>
    <w:rsid w:val="00745905"/>
    <w:rsid w:val="00750A0B"/>
    <w:rsid w:val="007544F6"/>
    <w:rsid w:val="00762BF2"/>
    <w:rsid w:val="007641BA"/>
    <w:rsid w:val="00765064"/>
    <w:rsid w:val="00766534"/>
    <w:rsid w:val="00766F27"/>
    <w:rsid w:val="007735F0"/>
    <w:rsid w:val="00775A93"/>
    <w:rsid w:val="0078114E"/>
    <w:rsid w:val="00784E1C"/>
    <w:rsid w:val="007879E8"/>
    <w:rsid w:val="00787CD9"/>
    <w:rsid w:val="007918D7"/>
    <w:rsid w:val="007A1B25"/>
    <w:rsid w:val="007A40BC"/>
    <w:rsid w:val="007A5B0F"/>
    <w:rsid w:val="007C1098"/>
    <w:rsid w:val="007C405F"/>
    <w:rsid w:val="007C7BA6"/>
    <w:rsid w:val="007D0B54"/>
    <w:rsid w:val="007D2A85"/>
    <w:rsid w:val="007D61E0"/>
    <w:rsid w:val="007E16E5"/>
    <w:rsid w:val="007E554B"/>
    <w:rsid w:val="007E6FF6"/>
    <w:rsid w:val="007E7EBF"/>
    <w:rsid w:val="007F07F8"/>
    <w:rsid w:val="007F128C"/>
    <w:rsid w:val="007F4D2C"/>
    <w:rsid w:val="007F5B74"/>
    <w:rsid w:val="00803F9E"/>
    <w:rsid w:val="008076B2"/>
    <w:rsid w:val="00810388"/>
    <w:rsid w:val="008134DE"/>
    <w:rsid w:val="008144EA"/>
    <w:rsid w:val="008153A5"/>
    <w:rsid w:val="008155B2"/>
    <w:rsid w:val="00824EBE"/>
    <w:rsid w:val="008273C9"/>
    <w:rsid w:val="00836699"/>
    <w:rsid w:val="00843454"/>
    <w:rsid w:val="00844535"/>
    <w:rsid w:val="0086332B"/>
    <w:rsid w:val="00870041"/>
    <w:rsid w:val="00873C38"/>
    <w:rsid w:val="0087681E"/>
    <w:rsid w:val="00886E0B"/>
    <w:rsid w:val="0089138A"/>
    <w:rsid w:val="00894787"/>
    <w:rsid w:val="00895000"/>
    <w:rsid w:val="0089645B"/>
    <w:rsid w:val="008A25E9"/>
    <w:rsid w:val="008A5160"/>
    <w:rsid w:val="008A65A1"/>
    <w:rsid w:val="008B24BF"/>
    <w:rsid w:val="008B2A74"/>
    <w:rsid w:val="008B2C88"/>
    <w:rsid w:val="008B3B70"/>
    <w:rsid w:val="008B5331"/>
    <w:rsid w:val="008C08DA"/>
    <w:rsid w:val="008C3A9C"/>
    <w:rsid w:val="008C4EDB"/>
    <w:rsid w:val="008D0789"/>
    <w:rsid w:val="008D1863"/>
    <w:rsid w:val="008D6AE1"/>
    <w:rsid w:val="008E5031"/>
    <w:rsid w:val="008F2755"/>
    <w:rsid w:val="008F2C4C"/>
    <w:rsid w:val="008F70CD"/>
    <w:rsid w:val="009002F8"/>
    <w:rsid w:val="0090165A"/>
    <w:rsid w:val="009041E5"/>
    <w:rsid w:val="00905E3A"/>
    <w:rsid w:val="0090603C"/>
    <w:rsid w:val="009062C4"/>
    <w:rsid w:val="00911E05"/>
    <w:rsid w:val="00911EFA"/>
    <w:rsid w:val="00916064"/>
    <w:rsid w:val="009169C4"/>
    <w:rsid w:val="00916E49"/>
    <w:rsid w:val="00920D1B"/>
    <w:rsid w:val="00920E45"/>
    <w:rsid w:val="00923A3D"/>
    <w:rsid w:val="00925738"/>
    <w:rsid w:val="00931DE7"/>
    <w:rsid w:val="00933BA9"/>
    <w:rsid w:val="00935E6B"/>
    <w:rsid w:val="00945CBC"/>
    <w:rsid w:val="00952748"/>
    <w:rsid w:val="009561E2"/>
    <w:rsid w:val="00957DEB"/>
    <w:rsid w:val="009613C4"/>
    <w:rsid w:val="00961B46"/>
    <w:rsid w:val="00963246"/>
    <w:rsid w:val="00965CD6"/>
    <w:rsid w:val="00973AB7"/>
    <w:rsid w:val="00977119"/>
    <w:rsid w:val="00977837"/>
    <w:rsid w:val="00980153"/>
    <w:rsid w:val="00983F09"/>
    <w:rsid w:val="00986E94"/>
    <w:rsid w:val="009A280B"/>
    <w:rsid w:val="009A55AA"/>
    <w:rsid w:val="009B0ED4"/>
    <w:rsid w:val="009B15B5"/>
    <w:rsid w:val="009B15B8"/>
    <w:rsid w:val="009B18CB"/>
    <w:rsid w:val="009B615D"/>
    <w:rsid w:val="009C255E"/>
    <w:rsid w:val="009C2FE4"/>
    <w:rsid w:val="009D1C4F"/>
    <w:rsid w:val="009D6489"/>
    <w:rsid w:val="009E0E57"/>
    <w:rsid w:val="009E155F"/>
    <w:rsid w:val="009E3DA0"/>
    <w:rsid w:val="009E7793"/>
    <w:rsid w:val="009F10B8"/>
    <w:rsid w:val="009F4FFD"/>
    <w:rsid w:val="009F58CE"/>
    <w:rsid w:val="009F7D20"/>
    <w:rsid w:val="00A00BCA"/>
    <w:rsid w:val="00A020D9"/>
    <w:rsid w:val="00A0248E"/>
    <w:rsid w:val="00A03C26"/>
    <w:rsid w:val="00A042B3"/>
    <w:rsid w:val="00A1036A"/>
    <w:rsid w:val="00A159B3"/>
    <w:rsid w:val="00A23050"/>
    <w:rsid w:val="00A24DCD"/>
    <w:rsid w:val="00A25427"/>
    <w:rsid w:val="00A26458"/>
    <w:rsid w:val="00A352F0"/>
    <w:rsid w:val="00A36981"/>
    <w:rsid w:val="00A41183"/>
    <w:rsid w:val="00A41EE3"/>
    <w:rsid w:val="00A444C7"/>
    <w:rsid w:val="00A56FD8"/>
    <w:rsid w:val="00A64A09"/>
    <w:rsid w:val="00A70B20"/>
    <w:rsid w:val="00A71667"/>
    <w:rsid w:val="00A77975"/>
    <w:rsid w:val="00A805B9"/>
    <w:rsid w:val="00A86390"/>
    <w:rsid w:val="00A934CF"/>
    <w:rsid w:val="00A93DEE"/>
    <w:rsid w:val="00A95A78"/>
    <w:rsid w:val="00AA1820"/>
    <w:rsid w:val="00AA32E9"/>
    <w:rsid w:val="00AB0E15"/>
    <w:rsid w:val="00AB26E1"/>
    <w:rsid w:val="00AB3A0B"/>
    <w:rsid w:val="00AD1997"/>
    <w:rsid w:val="00AD31D1"/>
    <w:rsid w:val="00AE42B6"/>
    <w:rsid w:val="00AE79CA"/>
    <w:rsid w:val="00AF13FC"/>
    <w:rsid w:val="00B004C4"/>
    <w:rsid w:val="00B018C3"/>
    <w:rsid w:val="00B0669A"/>
    <w:rsid w:val="00B07AF0"/>
    <w:rsid w:val="00B11E42"/>
    <w:rsid w:val="00B1480F"/>
    <w:rsid w:val="00B1512A"/>
    <w:rsid w:val="00B213C3"/>
    <w:rsid w:val="00B22D4A"/>
    <w:rsid w:val="00B23071"/>
    <w:rsid w:val="00B23EB7"/>
    <w:rsid w:val="00B315E8"/>
    <w:rsid w:val="00B34E40"/>
    <w:rsid w:val="00B366E3"/>
    <w:rsid w:val="00B437B0"/>
    <w:rsid w:val="00B439B6"/>
    <w:rsid w:val="00B43C70"/>
    <w:rsid w:val="00B46793"/>
    <w:rsid w:val="00B63FAE"/>
    <w:rsid w:val="00B67E35"/>
    <w:rsid w:val="00B70187"/>
    <w:rsid w:val="00B706ED"/>
    <w:rsid w:val="00B72388"/>
    <w:rsid w:val="00B734A8"/>
    <w:rsid w:val="00B73DBE"/>
    <w:rsid w:val="00B73E89"/>
    <w:rsid w:val="00B80BFA"/>
    <w:rsid w:val="00B8288B"/>
    <w:rsid w:val="00B84AE8"/>
    <w:rsid w:val="00B875E8"/>
    <w:rsid w:val="00B959B3"/>
    <w:rsid w:val="00BA48FC"/>
    <w:rsid w:val="00BB49A0"/>
    <w:rsid w:val="00BB5FC3"/>
    <w:rsid w:val="00BB64B1"/>
    <w:rsid w:val="00BB761F"/>
    <w:rsid w:val="00BC5BC7"/>
    <w:rsid w:val="00BD0141"/>
    <w:rsid w:val="00BD13A9"/>
    <w:rsid w:val="00BD32F5"/>
    <w:rsid w:val="00BD3C50"/>
    <w:rsid w:val="00BD66C5"/>
    <w:rsid w:val="00BD76CD"/>
    <w:rsid w:val="00BE2F68"/>
    <w:rsid w:val="00BE5AF1"/>
    <w:rsid w:val="00BF1113"/>
    <w:rsid w:val="00BF2840"/>
    <w:rsid w:val="00BF6DEF"/>
    <w:rsid w:val="00C019FA"/>
    <w:rsid w:val="00C04914"/>
    <w:rsid w:val="00C116D7"/>
    <w:rsid w:val="00C12D03"/>
    <w:rsid w:val="00C13224"/>
    <w:rsid w:val="00C13345"/>
    <w:rsid w:val="00C143F3"/>
    <w:rsid w:val="00C16765"/>
    <w:rsid w:val="00C200E3"/>
    <w:rsid w:val="00C22DD7"/>
    <w:rsid w:val="00C231D3"/>
    <w:rsid w:val="00C30BEB"/>
    <w:rsid w:val="00C32CD1"/>
    <w:rsid w:val="00C35782"/>
    <w:rsid w:val="00C36E32"/>
    <w:rsid w:val="00C40398"/>
    <w:rsid w:val="00C40436"/>
    <w:rsid w:val="00C42379"/>
    <w:rsid w:val="00C44EDC"/>
    <w:rsid w:val="00C47B2E"/>
    <w:rsid w:val="00C51813"/>
    <w:rsid w:val="00C55410"/>
    <w:rsid w:val="00C55839"/>
    <w:rsid w:val="00C55E17"/>
    <w:rsid w:val="00C60D39"/>
    <w:rsid w:val="00C617B3"/>
    <w:rsid w:val="00C64269"/>
    <w:rsid w:val="00C66A4A"/>
    <w:rsid w:val="00C70DE0"/>
    <w:rsid w:val="00C72585"/>
    <w:rsid w:val="00C72BD2"/>
    <w:rsid w:val="00C84FE2"/>
    <w:rsid w:val="00C86492"/>
    <w:rsid w:val="00C90C2B"/>
    <w:rsid w:val="00C942F7"/>
    <w:rsid w:val="00C9702D"/>
    <w:rsid w:val="00CA312F"/>
    <w:rsid w:val="00CA4F31"/>
    <w:rsid w:val="00CA7FDA"/>
    <w:rsid w:val="00CB0593"/>
    <w:rsid w:val="00CB3368"/>
    <w:rsid w:val="00CB69B6"/>
    <w:rsid w:val="00CB6DFD"/>
    <w:rsid w:val="00CB769E"/>
    <w:rsid w:val="00CC0C3A"/>
    <w:rsid w:val="00CC70F9"/>
    <w:rsid w:val="00CC7C3E"/>
    <w:rsid w:val="00CD0CA1"/>
    <w:rsid w:val="00CD12E3"/>
    <w:rsid w:val="00CD2188"/>
    <w:rsid w:val="00CD3E0B"/>
    <w:rsid w:val="00CD755A"/>
    <w:rsid w:val="00CE5028"/>
    <w:rsid w:val="00CE6A27"/>
    <w:rsid w:val="00CE6DE0"/>
    <w:rsid w:val="00CF0ABF"/>
    <w:rsid w:val="00CF1011"/>
    <w:rsid w:val="00CF4C9D"/>
    <w:rsid w:val="00CF53AB"/>
    <w:rsid w:val="00D026FC"/>
    <w:rsid w:val="00D02AAF"/>
    <w:rsid w:val="00D0381F"/>
    <w:rsid w:val="00D109A2"/>
    <w:rsid w:val="00D114E7"/>
    <w:rsid w:val="00D114EF"/>
    <w:rsid w:val="00D12614"/>
    <w:rsid w:val="00D23244"/>
    <w:rsid w:val="00D242C7"/>
    <w:rsid w:val="00D263F1"/>
    <w:rsid w:val="00D27C75"/>
    <w:rsid w:val="00D30251"/>
    <w:rsid w:val="00D313A3"/>
    <w:rsid w:val="00D34524"/>
    <w:rsid w:val="00D36AAE"/>
    <w:rsid w:val="00D47458"/>
    <w:rsid w:val="00D5219B"/>
    <w:rsid w:val="00D623A6"/>
    <w:rsid w:val="00D70044"/>
    <w:rsid w:val="00D716DD"/>
    <w:rsid w:val="00D774D0"/>
    <w:rsid w:val="00D837BF"/>
    <w:rsid w:val="00D87A44"/>
    <w:rsid w:val="00D90237"/>
    <w:rsid w:val="00D9132D"/>
    <w:rsid w:val="00D91E9C"/>
    <w:rsid w:val="00D94316"/>
    <w:rsid w:val="00D97A9D"/>
    <w:rsid w:val="00DB4794"/>
    <w:rsid w:val="00DC24CB"/>
    <w:rsid w:val="00DC3467"/>
    <w:rsid w:val="00DD38C9"/>
    <w:rsid w:val="00DD6A50"/>
    <w:rsid w:val="00DD7737"/>
    <w:rsid w:val="00DD7A9D"/>
    <w:rsid w:val="00DE07E3"/>
    <w:rsid w:val="00DE3E8D"/>
    <w:rsid w:val="00DE773F"/>
    <w:rsid w:val="00DF26C5"/>
    <w:rsid w:val="00DF3E7C"/>
    <w:rsid w:val="00E02633"/>
    <w:rsid w:val="00E10503"/>
    <w:rsid w:val="00E106B9"/>
    <w:rsid w:val="00E11B95"/>
    <w:rsid w:val="00E127D0"/>
    <w:rsid w:val="00E14A15"/>
    <w:rsid w:val="00E22612"/>
    <w:rsid w:val="00E24D94"/>
    <w:rsid w:val="00E2616D"/>
    <w:rsid w:val="00E265B0"/>
    <w:rsid w:val="00E27CD4"/>
    <w:rsid w:val="00E27F36"/>
    <w:rsid w:val="00E33498"/>
    <w:rsid w:val="00E34590"/>
    <w:rsid w:val="00E36D30"/>
    <w:rsid w:val="00E37308"/>
    <w:rsid w:val="00E374E5"/>
    <w:rsid w:val="00E4619A"/>
    <w:rsid w:val="00E54932"/>
    <w:rsid w:val="00E55EB5"/>
    <w:rsid w:val="00E56A0E"/>
    <w:rsid w:val="00E60D90"/>
    <w:rsid w:val="00E63417"/>
    <w:rsid w:val="00E634E7"/>
    <w:rsid w:val="00E65BDD"/>
    <w:rsid w:val="00E6655C"/>
    <w:rsid w:val="00E72FCF"/>
    <w:rsid w:val="00E73617"/>
    <w:rsid w:val="00E762C6"/>
    <w:rsid w:val="00E76E89"/>
    <w:rsid w:val="00E819FF"/>
    <w:rsid w:val="00E847D0"/>
    <w:rsid w:val="00E85709"/>
    <w:rsid w:val="00E9359E"/>
    <w:rsid w:val="00E93816"/>
    <w:rsid w:val="00E962FB"/>
    <w:rsid w:val="00EA04A3"/>
    <w:rsid w:val="00EA58FC"/>
    <w:rsid w:val="00EA73C1"/>
    <w:rsid w:val="00EB54F6"/>
    <w:rsid w:val="00EB5D98"/>
    <w:rsid w:val="00EC0EBC"/>
    <w:rsid w:val="00EC0F55"/>
    <w:rsid w:val="00EC2A35"/>
    <w:rsid w:val="00EC4ECF"/>
    <w:rsid w:val="00EC5686"/>
    <w:rsid w:val="00ED4D19"/>
    <w:rsid w:val="00ED4ED9"/>
    <w:rsid w:val="00ED564D"/>
    <w:rsid w:val="00ED6081"/>
    <w:rsid w:val="00ED7653"/>
    <w:rsid w:val="00EE18CC"/>
    <w:rsid w:val="00EE1B61"/>
    <w:rsid w:val="00EE3ABB"/>
    <w:rsid w:val="00EF0866"/>
    <w:rsid w:val="00EF0EC3"/>
    <w:rsid w:val="00EF1F91"/>
    <w:rsid w:val="00EF7114"/>
    <w:rsid w:val="00EF7A4E"/>
    <w:rsid w:val="00EF7EA7"/>
    <w:rsid w:val="00F02943"/>
    <w:rsid w:val="00F03691"/>
    <w:rsid w:val="00F03ECA"/>
    <w:rsid w:val="00F04945"/>
    <w:rsid w:val="00F05BCC"/>
    <w:rsid w:val="00F152AE"/>
    <w:rsid w:val="00F165A9"/>
    <w:rsid w:val="00F16869"/>
    <w:rsid w:val="00F17D02"/>
    <w:rsid w:val="00F2658C"/>
    <w:rsid w:val="00F26B9A"/>
    <w:rsid w:val="00F30A83"/>
    <w:rsid w:val="00F352A5"/>
    <w:rsid w:val="00F36070"/>
    <w:rsid w:val="00F36D7D"/>
    <w:rsid w:val="00F37734"/>
    <w:rsid w:val="00F41A40"/>
    <w:rsid w:val="00F43CD1"/>
    <w:rsid w:val="00F50376"/>
    <w:rsid w:val="00F52A5A"/>
    <w:rsid w:val="00F53345"/>
    <w:rsid w:val="00F56A95"/>
    <w:rsid w:val="00F57717"/>
    <w:rsid w:val="00F57FAB"/>
    <w:rsid w:val="00F63A64"/>
    <w:rsid w:val="00F63ABF"/>
    <w:rsid w:val="00F66603"/>
    <w:rsid w:val="00F7577F"/>
    <w:rsid w:val="00F763E7"/>
    <w:rsid w:val="00F87CB0"/>
    <w:rsid w:val="00F93B43"/>
    <w:rsid w:val="00F94A4F"/>
    <w:rsid w:val="00F96177"/>
    <w:rsid w:val="00FA3DB8"/>
    <w:rsid w:val="00FA48C3"/>
    <w:rsid w:val="00FA6386"/>
    <w:rsid w:val="00FB427B"/>
    <w:rsid w:val="00FB6CA3"/>
    <w:rsid w:val="00FC1879"/>
    <w:rsid w:val="00FC3E96"/>
    <w:rsid w:val="00FC6B99"/>
    <w:rsid w:val="00FC75C4"/>
    <w:rsid w:val="00FD2229"/>
    <w:rsid w:val="00FD3C5B"/>
    <w:rsid w:val="00FD58A6"/>
    <w:rsid w:val="00FD6DFB"/>
    <w:rsid w:val="00FD7E2C"/>
    <w:rsid w:val="00FE06D4"/>
    <w:rsid w:val="00FE1A93"/>
    <w:rsid w:val="00FE1E34"/>
    <w:rsid w:val="00FE5DFF"/>
    <w:rsid w:val="00FE6435"/>
    <w:rsid w:val="00FE6E0C"/>
    <w:rsid w:val="00FE7989"/>
    <w:rsid w:val="00FF005B"/>
    <w:rsid w:val="00FF3225"/>
    <w:rsid w:val="00FF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E0D016B-ACFA-AC4F-A1DD-F3EF9D155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81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FD2229"/>
    <w:pPr>
      <w:spacing w:after="120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2229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a">
    <w:name w:val="a"/>
    <w:basedOn w:val="Normal"/>
    <w:uiPriority w:val="99"/>
    <w:rsid w:val="007A5B0F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Revision">
    <w:name w:val="Revision"/>
    <w:hidden/>
    <w:uiPriority w:val="99"/>
    <w:semiHidden/>
    <w:rsid w:val="006C5751"/>
    <w:rPr>
      <w:rFonts w:ascii="Times New Roman" w:eastAsia="Times New Roman" w:hAnsi="Times New Roman" w:cs="Times New Roman"/>
    </w:rPr>
  </w:style>
  <w:style w:type="paragraph" w:customStyle="1" w:styleId="xxmsonormal">
    <w:name w:val="xxmsonormal"/>
    <w:basedOn w:val="Normal"/>
    <w:rsid w:val="00C9702D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textintend1">
    <w:name w:val="text intend 1"/>
    <w:basedOn w:val="Normal"/>
    <w:rsid w:val="00A03C26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agreement">
    <w:name w:val="agreement"/>
    <w:basedOn w:val="Normal"/>
    <w:rsid w:val="00221216"/>
    <w:pPr>
      <w:numPr>
        <w:numId w:val="6"/>
      </w:numPr>
      <w:spacing w:line="240" w:lineRule="exact"/>
    </w:pPr>
    <w:rPr>
      <w:rFonts w:eastAsia="Batang"/>
      <w:sz w:val="20"/>
      <w:szCs w:val="20"/>
    </w:rPr>
  </w:style>
  <w:style w:type="paragraph" w:customStyle="1" w:styleId="Bulletedo1">
    <w:name w:val="Bulleted o 1"/>
    <w:basedOn w:val="Normal"/>
    <w:rsid w:val="00F94A4F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86E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47B2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80B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14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Sigen_Ye</dc:creator>
  <cp:keywords/>
  <dc:description/>
  <cp:lastModifiedBy>Sigen_Ye</cp:lastModifiedBy>
  <cp:revision>4</cp:revision>
  <cp:lastPrinted>2019-11-08T00:46:00Z</cp:lastPrinted>
  <dcterms:created xsi:type="dcterms:W3CDTF">2021-08-06T14:42:00Z</dcterms:created>
  <dcterms:modified xsi:type="dcterms:W3CDTF">2021-08-06T14:49:00Z</dcterms:modified>
  <cp:category/>
</cp:coreProperties>
</file>